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65" w:rsidRPr="00AE3DD1" w:rsidRDefault="00D61C0B" w:rsidP="00810C3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Minion Pro" w:hAnsi="Minion Pro" w:cs="Minion Pro"/>
          <w:i/>
          <w:color w:val="000000"/>
          <w:lang w:eastAsia="pl-PL"/>
        </w:rPr>
      </w:pPr>
      <w:bookmarkStart w:id="0" w:name="_GoBack"/>
      <w:bookmarkEnd w:id="0"/>
      <w:r>
        <w:rPr>
          <w:rFonts w:ascii="Minion Pro" w:hAnsi="Minion Pro" w:cs="Minion Pro"/>
          <w:color w:val="000000"/>
          <w:lang w:eastAsia="pl-PL"/>
        </w:rPr>
        <w:t>GENO</w:t>
      </w:r>
      <w:r w:rsidR="00B73712">
        <w:rPr>
          <w:rFonts w:ascii="Minion Pro" w:hAnsi="Minion Pro" w:cs="Minion Pro"/>
          <w:color w:val="000000"/>
          <w:lang w:eastAsia="pl-PL"/>
        </w:rPr>
        <w:t>TYPOWANIE</w:t>
      </w:r>
      <w:r w:rsidR="008537A6" w:rsidRPr="00AE3DD1">
        <w:rPr>
          <w:rFonts w:ascii="Minion Pro" w:hAnsi="Minion Pro" w:cs="Minion Pro"/>
          <w:color w:val="000000"/>
          <w:lang w:eastAsia="pl-PL"/>
        </w:rPr>
        <w:t xml:space="preserve"> SZCZEPÓW KLINICZNYCH </w:t>
      </w:r>
      <w:r w:rsidR="008537A6" w:rsidRPr="00AE3DD1">
        <w:rPr>
          <w:rFonts w:ascii="Minion Pro" w:hAnsi="Minion Pro" w:cs="Minion Pro"/>
          <w:i/>
          <w:color w:val="000000"/>
          <w:lang w:eastAsia="pl-PL"/>
        </w:rPr>
        <w:t>S</w:t>
      </w:r>
      <w:r w:rsidR="00E02260">
        <w:rPr>
          <w:rFonts w:ascii="Minion Pro" w:hAnsi="Minion Pro" w:cs="Minion Pro"/>
          <w:i/>
          <w:color w:val="000000"/>
          <w:lang w:eastAsia="pl-PL"/>
        </w:rPr>
        <w:t>ACCHAROMYCES</w:t>
      </w:r>
      <w:r w:rsidR="008537A6" w:rsidRPr="00AE3DD1">
        <w:rPr>
          <w:rFonts w:ascii="Minion Pro" w:hAnsi="Minion Pro" w:cs="Minion Pro"/>
          <w:i/>
          <w:color w:val="000000"/>
          <w:lang w:eastAsia="pl-PL"/>
        </w:rPr>
        <w:t xml:space="preserve"> CEREVISIAE</w:t>
      </w:r>
      <w:r w:rsidR="008537A6" w:rsidRPr="00AE3DD1">
        <w:rPr>
          <w:rFonts w:ascii="Minion Pro" w:hAnsi="Minion Pro" w:cs="Minion Pro"/>
          <w:color w:val="000000"/>
          <w:lang w:eastAsia="pl-PL"/>
        </w:rPr>
        <w:t xml:space="preserve"> </w:t>
      </w:r>
      <w:r w:rsidR="008537A6">
        <w:rPr>
          <w:rFonts w:ascii="Minion Pro" w:hAnsi="Minion Pro" w:cs="Minion Pro"/>
          <w:color w:val="000000"/>
          <w:lang w:eastAsia="pl-PL"/>
        </w:rPr>
        <w:t xml:space="preserve"> </w:t>
      </w:r>
      <w:r>
        <w:rPr>
          <w:rFonts w:ascii="Minion Pro" w:hAnsi="Minion Pro" w:cs="Minion Pro"/>
          <w:color w:val="000000"/>
          <w:lang w:eastAsia="pl-PL"/>
        </w:rPr>
        <w:t xml:space="preserve">METODĄ PFGE ORAZ ANALIZY </w:t>
      </w:r>
      <w:r w:rsidR="00EF4DCA">
        <w:rPr>
          <w:rFonts w:ascii="Minion Pro" w:hAnsi="Minion Pro" w:cs="Minion Pro"/>
          <w:color w:val="000000"/>
          <w:lang w:eastAsia="pl-PL"/>
        </w:rPr>
        <w:t>SEKWENCJI MIKROSATELITARNYCH</w:t>
      </w:r>
      <w:r w:rsidR="00155D8F">
        <w:rPr>
          <w:rFonts w:ascii="Minion Pro" w:hAnsi="Minion Pro" w:cs="Minion Pro"/>
          <w:color w:val="000000"/>
          <w:lang w:eastAsia="pl-PL"/>
        </w:rPr>
        <w:t> </w:t>
      </w:r>
    </w:p>
    <w:p w:rsidR="00810C36" w:rsidRPr="00AE3DD1" w:rsidRDefault="00810C36" w:rsidP="00810C3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Minion Pro" w:hAnsi="Minion Pro" w:cs="Minion Pro"/>
          <w:color w:val="000000"/>
          <w:lang w:eastAsia="pl-PL"/>
        </w:rPr>
      </w:pPr>
    </w:p>
    <w:p w:rsidR="00635665" w:rsidRPr="00AE3DD1" w:rsidRDefault="00635665" w:rsidP="00810C36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Minion Pro" w:hAnsi="Minion Pro" w:cs="Minion Pro"/>
          <w:color w:val="000000"/>
          <w:vertAlign w:val="superscript"/>
          <w:lang w:eastAsia="pl-PL"/>
        </w:rPr>
      </w:pPr>
      <w:r w:rsidRPr="00AE3DD1">
        <w:rPr>
          <w:rFonts w:ascii="Minion Pro" w:hAnsi="Minion Pro" w:cs="Minion Pro"/>
          <w:color w:val="000000"/>
          <w:lang w:eastAsia="pl-PL"/>
        </w:rPr>
        <w:t>Katarzyna Roeske</w:t>
      </w:r>
      <w:r w:rsidRPr="00AE3DD1">
        <w:rPr>
          <w:rFonts w:ascii="Minion Pro" w:hAnsi="Minion Pro" w:cs="Minion Pro"/>
          <w:color w:val="000000"/>
          <w:vertAlign w:val="superscript"/>
          <w:lang w:eastAsia="pl-PL"/>
        </w:rPr>
        <w:t>1*</w:t>
      </w:r>
      <w:r w:rsidRPr="00AE3DD1">
        <w:rPr>
          <w:rFonts w:ascii="Minion Pro" w:hAnsi="Minion Pro" w:cs="Minion Pro"/>
          <w:color w:val="000000"/>
          <w:lang w:eastAsia="pl-PL"/>
        </w:rPr>
        <w:t>, Aleksandra Zasuń</w:t>
      </w:r>
      <w:r w:rsidRPr="00AE3DD1">
        <w:rPr>
          <w:rFonts w:ascii="Minion Pro" w:hAnsi="Minion Pro" w:cs="Minion Pro"/>
          <w:color w:val="000000"/>
          <w:vertAlign w:val="superscript"/>
          <w:lang w:eastAsia="pl-PL"/>
        </w:rPr>
        <w:t>1</w:t>
      </w:r>
      <w:r w:rsidRPr="00AE3DD1">
        <w:rPr>
          <w:rFonts w:ascii="Minion Pro" w:hAnsi="Minion Pro" w:cs="Minion Pro"/>
          <w:color w:val="000000"/>
          <w:lang w:eastAsia="pl-PL"/>
        </w:rPr>
        <w:t xml:space="preserve">, </w:t>
      </w:r>
      <w:r w:rsidR="006F6C35">
        <w:rPr>
          <w:rFonts w:ascii="Minion Pro" w:hAnsi="Minion Pro" w:cs="Minion Pro"/>
          <w:color w:val="000000"/>
          <w:lang w:eastAsia="pl-PL"/>
        </w:rPr>
        <w:t>Justyna Cieślik</w:t>
      </w:r>
      <w:r w:rsidR="006F6C35" w:rsidRPr="006F6C35">
        <w:rPr>
          <w:rFonts w:ascii="Minion Pro" w:hAnsi="Minion Pro" w:cs="Minion Pro"/>
          <w:color w:val="000000"/>
          <w:vertAlign w:val="superscript"/>
          <w:lang w:eastAsia="pl-PL"/>
        </w:rPr>
        <w:t>2</w:t>
      </w:r>
      <w:r w:rsidR="006F6C35">
        <w:rPr>
          <w:rFonts w:ascii="Minion Pro" w:hAnsi="Minion Pro" w:cs="Minion Pro"/>
          <w:color w:val="000000"/>
          <w:lang w:eastAsia="pl-PL"/>
        </w:rPr>
        <w:t xml:space="preserve">, </w:t>
      </w:r>
      <w:r w:rsidRPr="00AE3DD1">
        <w:rPr>
          <w:rFonts w:ascii="Minion Pro" w:hAnsi="Minion Pro" w:cs="Minion Pro"/>
          <w:color w:val="000000"/>
          <w:lang w:eastAsia="pl-PL"/>
        </w:rPr>
        <w:t>Tomasz Jagielski</w:t>
      </w:r>
      <w:r w:rsidRPr="00AE3DD1">
        <w:rPr>
          <w:rFonts w:ascii="Minion Pro" w:hAnsi="Minion Pro" w:cs="Minion Pro"/>
          <w:color w:val="000000"/>
          <w:vertAlign w:val="superscript"/>
          <w:lang w:eastAsia="pl-PL"/>
        </w:rPr>
        <w:t>1</w:t>
      </w:r>
      <w:r w:rsidR="00EF2615">
        <w:rPr>
          <w:rFonts w:ascii="Minion Pro" w:hAnsi="Minion Pro" w:cs="Minion Pro"/>
          <w:color w:val="000000"/>
          <w:lang w:eastAsia="pl-PL"/>
        </w:rPr>
        <w:t xml:space="preserve">, </w:t>
      </w:r>
      <w:r w:rsidR="00EF2615" w:rsidRPr="00AE3DD1">
        <w:rPr>
          <w:rFonts w:ascii="Minion Pro" w:hAnsi="Minion Pro" w:cs="Minion Pro"/>
          <w:color w:val="000000"/>
          <w:lang w:eastAsia="pl-PL"/>
        </w:rPr>
        <w:t>Marta Wróblewska</w:t>
      </w:r>
      <w:r w:rsidR="00EF2615" w:rsidRPr="00AE3DD1">
        <w:rPr>
          <w:rFonts w:ascii="Minion Pro" w:hAnsi="Minion Pro" w:cs="Minion Pro"/>
          <w:color w:val="000000"/>
          <w:vertAlign w:val="superscript"/>
          <w:lang w:eastAsia="pl-PL"/>
        </w:rPr>
        <w:t>2</w:t>
      </w:r>
    </w:p>
    <w:p w:rsidR="00635665" w:rsidRPr="00AE3DD1" w:rsidRDefault="00635665" w:rsidP="00635665">
      <w:pPr>
        <w:autoSpaceDE w:val="0"/>
        <w:autoSpaceDN w:val="0"/>
        <w:adjustRightInd w:val="0"/>
        <w:spacing w:after="0" w:line="220" w:lineRule="atLeast"/>
        <w:jc w:val="right"/>
        <w:textAlignment w:val="center"/>
        <w:rPr>
          <w:rFonts w:ascii="Minion Pro" w:hAnsi="Minion Pro" w:cs="Minion Pro"/>
          <w:color w:val="000000"/>
          <w:lang w:eastAsia="pl-PL"/>
        </w:rPr>
      </w:pPr>
    </w:p>
    <w:p w:rsidR="00635665" w:rsidRPr="00AE3DD1" w:rsidRDefault="00635665" w:rsidP="00810C36">
      <w:pPr>
        <w:suppressAutoHyphens/>
        <w:autoSpaceDE w:val="0"/>
        <w:autoSpaceDN w:val="0"/>
        <w:adjustRightInd w:val="0"/>
        <w:spacing w:after="0" w:line="276" w:lineRule="auto"/>
        <w:ind w:left="708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AE3DD1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1</w:t>
      </w:r>
      <w:r w:rsidRPr="00F80351">
        <w:rPr>
          <w:rFonts w:ascii="Minion Pro" w:hAnsi="Minion Pro" w:cs="Minion Pro"/>
          <w:color w:val="000000"/>
          <w:sz w:val="18"/>
          <w:szCs w:val="18"/>
          <w:lang w:val="en-US" w:eastAsia="pl-PL"/>
        </w:rPr>
        <w:t> </w:t>
      </w:r>
      <w:r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Zakład Mikrobiologii Stosowanej, Instytut Mikrobiologii, </w:t>
      </w:r>
      <w:r w:rsidR="00F80351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Wydział Biologii, Uniwersytet Warszawski</w:t>
      </w:r>
      <w:r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, W</w:t>
      </w:r>
      <w:r w:rsidR="00F80351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arszawa</w:t>
      </w:r>
      <w:r w:rsidR="00A842F5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="006C7AA4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F80351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Polska</w:t>
      </w:r>
    </w:p>
    <w:p w:rsidR="00810C36" w:rsidRPr="00AE3DD1" w:rsidRDefault="00635665" w:rsidP="00810C36">
      <w:pPr>
        <w:suppressAutoHyphens/>
        <w:autoSpaceDE w:val="0"/>
        <w:autoSpaceDN w:val="0"/>
        <w:adjustRightInd w:val="0"/>
        <w:spacing w:after="0" w:line="276" w:lineRule="auto"/>
        <w:ind w:firstLine="708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AE3DD1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2</w:t>
      </w:r>
      <w:r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F80351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Zakład Mikrobiologii</w:t>
      </w:r>
      <w:r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="00F80351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Publiczny Centralny Szpital Kliniczny</w:t>
      </w:r>
      <w:r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F80351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Warszawskiego Uniwersytetu Medycznego</w:t>
      </w:r>
      <w:r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="00F80351" w:rsidRPr="00AE3DD1">
        <w:rPr>
          <w:rFonts w:ascii="Minion Pro" w:hAnsi="Minion Pro" w:cs="Minion Pro"/>
          <w:color w:val="000000"/>
          <w:sz w:val="18"/>
          <w:szCs w:val="18"/>
          <w:lang w:eastAsia="pl-PL"/>
        </w:rPr>
        <w:t>Warszawa, Polska</w:t>
      </w:r>
    </w:p>
    <w:p w:rsidR="00BA6DD3" w:rsidRDefault="00BA6DD3" w:rsidP="00B23BC5">
      <w:pPr>
        <w:suppressAutoHyphens/>
        <w:autoSpaceDE w:val="0"/>
        <w:autoSpaceDN w:val="0"/>
        <w:adjustRightInd w:val="0"/>
        <w:spacing w:after="0" w:line="276" w:lineRule="auto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</w:p>
    <w:p w:rsidR="00635665" w:rsidRPr="00AE3DD1" w:rsidRDefault="00810C36" w:rsidP="00B23BC5">
      <w:pPr>
        <w:suppressAutoHyphens/>
        <w:autoSpaceDE w:val="0"/>
        <w:autoSpaceDN w:val="0"/>
        <w:adjustRightInd w:val="0"/>
        <w:spacing w:after="0" w:line="276" w:lineRule="auto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  <w:r w:rsidRPr="00AE3DD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 xml:space="preserve">Finansowany przez Uniwersytet Warszawski i Ministerstwo Nauki i Szkolnictwa Wyższego </w:t>
      </w:r>
      <w:r w:rsidR="00AE3DD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 xml:space="preserve">w ramach </w:t>
      </w:r>
      <w:r w:rsidRPr="00AE3DD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program</w:t>
      </w:r>
      <w:r w:rsidR="00AE3DD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u</w:t>
      </w:r>
      <w:r w:rsidRPr="00AE3DD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 xml:space="preserve"> „Strategia </w:t>
      </w:r>
      <w:r w:rsidR="00AE3DD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d</w:t>
      </w:r>
      <w:r w:rsidRPr="00AE3DD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oskonałości”</w:t>
      </w:r>
    </w:p>
    <w:p w:rsidR="00635665" w:rsidRPr="00AE3DD1" w:rsidRDefault="00635665" w:rsidP="00635665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</w:p>
    <w:p w:rsidR="00810C36" w:rsidRPr="00AE3DD1" w:rsidRDefault="00810C36" w:rsidP="00635665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  <w:r w:rsidRPr="00AE3DD1">
        <w:rPr>
          <w:b/>
          <w:bCs/>
          <w:lang w:val="pl-PL"/>
        </w:rPr>
        <w:t>Wprowadzenie</w:t>
      </w: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</w:p>
    <w:p w:rsidR="00E644CD" w:rsidRDefault="00635665" w:rsidP="00635665">
      <w:pPr>
        <w:pStyle w:val="TekstpodstawowyTEKSTOWE"/>
        <w:ind w:firstLine="283"/>
        <w:rPr>
          <w:iCs/>
          <w:lang w:val="pl-PL"/>
        </w:rPr>
      </w:pPr>
      <w:proofErr w:type="spellStart"/>
      <w:r w:rsidRPr="00AE3DD1">
        <w:rPr>
          <w:iCs/>
          <w:lang w:val="pl-PL"/>
        </w:rPr>
        <w:t>Probiotyki</w:t>
      </w:r>
      <w:proofErr w:type="spellEnd"/>
      <w:r w:rsidRPr="00AE3DD1">
        <w:rPr>
          <w:iCs/>
          <w:lang w:val="pl-PL"/>
        </w:rPr>
        <w:t xml:space="preserve"> są powszechnie </w:t>
      </w:r>
      <w:r w:rsidR="00115D1B">
        <w:rPr>
          <w:iCs/>
          <w:lang w:val="pl-PL"/>
        </w:rPr>
        <w:t>stosowan</w:t>
      </w:r>
      <w:r w:rsidR="00BA6DD3">
        <w:rPr>
          <w:iCs/>
          <w:lang w:val="pl-PL"/>
        </w:rPr>
        <w:t>e</w:t>
      </w:r>
      <w:r w:rsidRPr="00AE3DD1">
        <w:rPr>
          <w:iCs/>
          <w:lang w:val="pl-PL"/>
        </w:rPr>
        <w:t xml:space="preserve"> w </w:t>
      </w:r>
      <w:r w:rsidR="00115D1B">
        <w:rPr>
          <w:iCs/>
          <w:lang w:val="pl-PL"/>
        </w:rPr>
        <w:t>profilakty</w:t>
      </w:r>
      <w:r w:rsidR="00BA6DD3">
        <w:rPr>
          <w:iCs/>
          <w:lang w:val="pl-PL"/>
        </w:rPr>
        <w:t>ce</w:t>
      </w:r>
      <w:r w:rsidRPr="00AE3DD1">
        <w:rPr>
          <w:iCs/>
          <w:lang w:val="pl-PL"/>
        </w:rPr>
        <w:t xml:space="preserve"> lub leczeni</w:t>
      </w:r>
      <w:r w:rsidR="00BA6DD3">
        <w:rPr>
          <w:iCs/>
          <w:lang w:val="pl-PL"/>
        </w:rPr>
        <w:t>u</w:t>
      </w:r>
      <w:r w:rsidRPr="00AE3DD1">
        <w:rPr>
          <w:iCs/>
          <w:lang w:val="pl-PL"/>
        </w:rPr>
        <w:t xml:space="preserve"> biegunki i innych ogólnoustrojowych procesów zapalnych. </w:t>
      </w:r>
      <w:r w:rsidR="00BA6DD3">
        <w:rPr>
          <w:iCs/>
          <w:lang w:val="pl-PL"/>
        </w:rPr>
        <w:t xml:space="preserve">W preparatach </w:t>
      </w:r>
      <w:proofErr w:type="spellStart"/>
      <w:r w:rsidR="00BA6DD3">
        <w:rPr>
          <w:iCs/>
          <w:lang w:val="pl-PL"/>
        </w:rPr>
        <w:t>probiotycznych</w:t>
      </w:r>
      <w:proofErr w:type="spellEnd"/>
      <w:r w:rsidR="00BA6DD3">
        <w:rPr>
          <w:iCs/>
          <w:lang w:val="pl-PL"/>
        </w:rPr>
        <w:t>, j</w:t>
      </w:r>
      <w:r w:rsidRPr="00AE3DD1">
        <w:rPr>
          <w:iCs/>
          <w:lang w:val="pl-PL"/>
        </w:rPr>
        <w:t xml:space="preserve">ednym z najczęściej stosowanych </w:t>
      </w:r>
      <w:r w:rsidR="00BA6DD3">
        <w:rPr>
          <w:iCs/>
          <w:lang w:val="pl-PL"/>
        </w:rPr>
        <w:t>drobnoustrojów</w:t>
      </w:r>
      <w:r w:rsidRPr="00AE3DD1">
        <w:rPr>
          <w:iCs/>
          <w:lang w:val="pl-PL"/>
        </w:rPr>
        <w:t xml:space="preserve"> </w:t>
      </w:r>
      <w:r w:rsidR="006C7CE0">
        <w:rPr>
          <w:iCs/>
          <w:lang w:val="pl-PL"/>
        </w:rPr>
        <w:t>są drożdże</w:t>
      </w:r>
      <w:r w:rsidRPr="00AE3DD1">
        <w:rPr>
          <w:iCs/>
          <w:lang w:val="pl-PL"/>
        </w:rPr>
        <w:t xml:space="preserve"> </w:t>
      </w:r>
      <w:proofErr w:type="spellStart"/>
      <w:r w:rsidRPr="00AE3DD1">
        <w:rPr>
          <w:i/>
          <w:iCs/>
          <w:lang w:val="pl-PL"/>
        </w:rPr>
        <w:t>Saccharomyces</w:t>
      </w:r>
      <w:proofErr w:type="spellEnd"/>
      <w:r w:rsidRPr="00AE3DD1">
        <w:rPr>
          <w:i/>
          <w:iCs/>
          <w:lang w:val="pl-PL"/>
        </w:rPr>
        <w:t xml:space="preserve"> </w:t>
      </w:r>
      <w:proofErr w:type="spellStart"/>
      <w:r w:rsidRPr="00AE3DD1">
        <w:rPr>
          <w:i/>
          <w:iCs/>
          <w:lang w:val="pl-PL"/>
        </w:rPr>
        <w:t>cerevisiae</w:t>
      </w:r>
      <w:proofErr w:type="spellEnd"/>
      <w:r w:rsidR="00810C36" w:rsidRPr="00AE3DD1">
        <w:rPr>
          <w:i/>
          <w:iCs/>
          <w:lang w:val="pl-PL"/>
        </w:rPr>
        <w:t xml:space="preserve"> </w:t>
      </w:r>
      <w:proofErr w:type="spellStart"/>
      <w:r w:rsidRPr="00AE3DD1">
        <w:rPr>
          <w:iCs/>
          <w:lang w:val="pl-PL"/>
        </w:rPr>
        <w:t>var</w:t>
      </w:r>
      <w:proofErr w:type="spellEnd"/>
      <w:r w:rsidRPr="00AE3DD1">
        <w:rPr>
          <w:iCs/>
          <w:lang w:val="pl-PL"/>
        </w:rPr>
        <w:t>.</w:t>
      </w:r>
      <w:r w:rsidRPr="00AE3DD1">
        <w:rPr>
          <w:i/>
          <w:iCs/>
          <w:lang w:val="pl-PL"/>
        </w:rPr>
        <w:t xml:space="preserve"> </w:t>
      </w:r>
      <w:proofErr w:type="spellStart"/>
      <w:r w:rsidRPr="00AE3DD1">
        <w:rPr>
          <w:i/>
          <w:iCs/>
          <w:lang w:val="pl-PL"/>
        </w:rPr>
        <w:t>boulardii</w:t>
      </w:r>
      <w:proofErr w:type="spellEnd"/>
      <w:r w:rsidRPr="00AE3DD1">
        <w:rPr>
          <w:iCs/>
          <w:lang w:val="pl-PL"/>
        </w:rPr>
        <w:t xml:space="preserve"> (</w:t>
      </w:r>
      <w:r w:rsidRPr="00AE3DD1">
        <w:rPr>
          <w:i/>
          <w:iCs/>
          <w:lang w:val="pl-PL"/>
        </w:rPr>
        <w:t>Sb</w:t>
      </w:r>
      <w:r w:rsidR="006C7CE0">
        <w:rPr>
          <w:iCs/>
          <w:lang w:val="pl-PL"/>
        </w:rPr>
        <w:t>)</w:t>
      </w:r>
      <w:r w:rsidR="00BA6DD3">
        <w:rPr>
          <w:iCs/>
          <w:lang w:val="pl-PL"/>
        </w:rPr>
        <w:t>. Ich prawdopodobny</w:t>
      </w:r>
      <w:r w:rsidRPr="00AE3DD1">
        <w:rPr>
          <w:iCs/>
          <w:lang w:val="pl-PL"/>
        </w:rPr>
        <w:t xml:space="preserve"> mechanizm </w:t>
      </w:r>
      <w:proofErr w:type="spellStart"/>
      <w:r w:rsidRPr="00AE3DD1">
        <w:rPr>
          <w:iCs/>
          <w:lang w:val="pl-PL"/>
        </w:rPr>
        <w:t>probiotyczn</w:t>
      </w:r>
      <w:r w:rsidR="00BA6DD3">
        <w:rPr>
          <w:iCs/>
          <w:lang w:val="pl-PL"/>
        </w:rPr>
        <w:t>y</w:t>
      </w:r>
      <w:proofErr w:type="spellEnd"/>
      <w:r w:rsidRPr="00AE3DD1">
        <w:rPr>
          <w:iCs/>
          <w:lang w:val="pl-PL"/>
        </w:rPr>
        <w:t xml:space="preserve"> op</w:t>
      </w:r>
      <w:r w:rsidR="00BA6DD3">
        <w:rPr>
          <w:iCs/>
          <w:lang w:val="pl-PL"/>
        </w:rPr>
        <w:t>iera się</w:t>
      </w:r>
      <w:r w:rsidR="00757277">
        <w:rPr>
          <w:iCs/>
          <w:lang w:val="pl-PL"/>
        </w:rPr>
        <w:t xml:space="preserve"> </w:t>
      </w:r>
      <w:r w:rsidRPr="00AE3DD1">
        <w:rPr>
          <w:iCs/>
          <w:lang w:val="pl-PL"/>
        </w:rPr>
        <w:t xml:space="preserve">na </w:t>
      </w:r>
      <w:r w:rsidR="00A3358F">
        <w:rPr>
          <w:iCs/>
          <w:lang w:val="pl-PL"/>
        </w:rPr>
        <w:t>induk</w:t>
      </w:r>
      <w:r w:rsidR="00BA6DD3">
        <w:rPr>
          <w:iCs/>
          <w:lang w:val="pl-PL"/>
        </w:rPr>
        <w:t>cji</w:t>
      </w:r>
      <w:r w:rsidRPr="00AE3DD1">
        <w:rPr>
          <w:iCs/>
          <w:lang w:val="pl-PL"/>
        </w:rPr>
        <w:t xml:space="preserve"> </w:t>
      </w:r>
      <w:proofErr w:type="spellStart"/>
      <w:r w:rsidR="005602C6">
        <w:rPr>
          <w:iCs/>
          <w:lang w:val="pl-PL"/>
        </w:rPr>
        <w:t>IgA</w:t>
      </w:r>
      <w:proofErr w:type="spellEnd"/>
      <w:r w:rsidR="005602C6">
        <w:rPr>
          <w:iCs/>
          <w:lang w:val="pl-PL"/>
        </w:rPr>
        <w:t xml:space="preserve">-zależnej </w:t>
      </w:r>
      <w:r w:rsidR="00ED752F">
        <w:rPr>
          <w:iCs/>
          <w:lang w:val="pl-PL"/>
        </w:rPr>
        <w:t>odpowiedzi humoralnej</w:t>
      </w:r>
      <w:r w:rsidRPr="00AE3DD1">
        <w:rPr>
          <w:iCs/>
          <w:lang w:val="pl-PL"/>
        </w:rPr>
        <w:t xml:space="preserve"> </w:t>
      </w:r>
      <w:r w:rsidR="00BA6DD3">
        <w:rPr>
          <w:iCs/>
          <w:lang w:val="pl-PL"/>
        </w:rPr>
        <w:t>oraz</w:t>
      </w:r>
      <w:r w:rsidRPr="00AE3DD1">
        <w:rPr>
          <w:iCs/>
          <w:lang w:val="pl-PL"/>
        </w:rPr>
        <w:t xml:space="preserve"> wychwy</w:t>
      </w:r>
      <w:r w:rsidR="00BA6DD3">
        <w:rPr>
          <w:iCs/>
          <w:lang w:val="pl-PL"/>
        </w:rPr>
        <w:t>cie</w:t>
      </w:r>
      <w:r w:rsidRPr="00AE3DD1">
        <w:rPr>
          <w:iCs/>
          <w:lang w:val="pl-PL"/>
        </w:rPr>
        <w:t xml:space="preserve"> i </w:t>
      </w:r>
      <w:r w:rsidR="00FA554C">
        <w:rPr>
          <w:iCs/>
          <w:lang w:val="pl-PL"/>
        </w:rPr>
        <w:t>neutralizacji</w:t>
      </w:r>
      <w:r w:rsidRPr="00AE3DD1">
        <w:rPr>
          <w:iCs/>
          <w:lang w:val="pl-PL"/>
        </w:rPr>
        <w:t xml:space="preserve"> wydzielanych </w:t>
      </w:r>
      <w:r w:rsidR="00757277">
        <w:rPr>
          <w:iCs/>
          <w:lang w:val="pl-PL"/>
        </w:rPr>
        <w:t xml:space="preserve">przez </w:t>
      </w:r>
      <w:r w:rsidR="00C258AA">
        <w:rPr>
          <w:iCs/>
          <w:lang w:val="pl-PL"/>
        </w:rPr>
        <w:t xml:space="preserve">bakterie chorobotwórcze </w:t>
      </w:r>
      <w:r w:rsidRPr="00AE3DD1">
        <w:rPr>
          <w:iCs/>
          <w:lang w:val="pl-PL"/>
        </w:rPr>
        <w:t xml:space="preserve">toksyn. </w:t>
      </w:r>
      <w:r w:rsidR="00757277">
        <w:rPr>
          <w:iCs/>
          <w:lang w:val="pl-PL"/>
        </w:rPr>
        <w:t>D</w:t>
      </w:r>
      <w:r w:rsidRPr="00AE3DD1">
        <w:rPr>
          <w:iCs/>
          <w:lang w:val="pl-PL"/>
        </w:rPr>
        <w:t>okładna rola mikroorganizmów</w:t>
      </w:r>
      <w:r w:rsidR="00C258AA">
        <w:rPr>
          <w:iCs/>
          <w:lang w:val="pl-PL"/>
        </w:rPr>
        <w:t xml:space="preserve"> </w:t>
      </w:r>
      <w:proofErr w:type="spellStart"/>
      <w:r w:rsidR="00C258AA">
        <w:rPr>
          <w:iCs/>
          <w:lang w:val="pl-PL"/>
        </w:rPr>
        <w:t>probiotycznych</w:t>
      </w:r>
      <w:proofErr w:type="spellEnd"/>
      <w:r w:rsidRPr="00AE3DD1">
        <w:rPr>
          <w:iCs/>
          <w:lang w:val="pl-PL"/>
        </w:rPr>
        <w:t xml:space="preserve"> w różnych kontekstach klinicznych nie została jeszcze </w:t>
      </w:r>
      <w:r w:rsidR="00757277">
        <w:rPr>
          <w:iCs/>
          <w:lang w:val="pl-PL"/>
        </w:rPr>
        <w:t>poznana</w:t>
      </w:r>
      <w:r w:rsidR="003E0C7C">
        <w:rPr>
          <w:iCs/>
          <w:lang w:val="pl-PL"/>
        </w:rPr>
        <w:t>, a b</w:t>
      </w:r>
      <w:r w:rsidRPr="00AE3DD1">
        <w:rPr>
          <w:iCs/>
          <w:lang w:val="pl-PL"/>
        </w:rPr>
        <w:t xml:space="preserve">ezpieczeństwo ich stosowania </w:t>
      </w:r>
      <w:r w:rsidR="00EB6459">
        <w:rPr>
          <w:iCs/>
          <w:lang w:val="pl-PL"/>
        </w:rPr>
        <w:t xml:space="preserve">jest nadal </w:t>
      </w:r>
      <w:r w:rsidRPr="00AE3DD1">
        <w:rPr>
          <w:iCs/>
          <w:lang w:val="pl-PL"/>
        </w:rPr>
        <w:t>przedm</w:t>
      </w:r>
      <w:r w:rsidR="00810C36" w:rsidRPr="00AE3DD1">
        <w:rPr>
          <w:iCs/>
          <w:lang w:val="pl-PL"/>
        </w:rPr>
        <w:t>iot</w:t>
      </w:r>
      <w:r w:rsidR="00EB6459">
        <w:rPr>
          <w:iCs/>
          <w:lang w:val="pl-PL"/>
        </w:rPr>
        <w:t>em</w:t>
      </w:r>
      <w:r w:rsidR="003E0C7C">
        <w:rPr>
          <w:iCs/>
          <w:lang w:val="pl-PL"/>
        </w:rPr>
        <w:t xml:space="preserve"> dyskusji</w:t>
      </w:r>
      <w:r w:rsidR="00BA6DD3">
        <w:rPr>
          <w:iCs/>
          <w:lang w:val="pl-PL"/>
        </w:rPr>
        <w:t>, szczególnie</w:t>
      </w:r>
      <w:r w:rsidR="003E0C7C">
        <w:rPr>
          <w:iCs/>
          <w:lang w:val="pl-PL"/>
        </w:rPr>
        <w:t xml:space="preserve"> </w:t>
      </w:r>
      <w:r w:rsidR="00C31474">
        <w:rPr>
          <w:iCs/>
          <w:lang w:val="pl-PL"/>
        </w:rPr>
        <w:t xml:space="preserve">z </w:t>
      </w:r>
      <w:r w:rsidR="00BA6DD3">
        <w:rPr>
          <w:iCs/>
          <w:lang w:val="pl-PL"/>
        </w:rPr>
        <w:t>uwagi</w:t>
      </w:r>
      <w:r w:rsidR="00C31474">
        <w:rPr>
          <w:iCs/>
          <w:lang w:val="pl-PL"/>
        </w:rPr>
        <w:t xml:space="preserve"> na</w:t>
      </w:r>
      <w:r w:rsidR="00810C36" w:rsidRPr="00AE3DD1">
        <w:rPr>
          <w:iCs/>
          <w:lang w:val="pl-PL"/>
        </w:rPr>
        <w:t xml:space="preserve"> </w:t>
      </w:r>
      <w:r w:rsidR="00C31474">
        <w:rPr>
          <w:iCs/>
          <w:lang w:val="pl-PL"/>
        </w:rPr>
        <w:t>obserwowany w</w:t>
      </w:r>
      <w:r w:rsidR="00C258AA">
        <w:rPr>
          <w:iCs/>
          <w:lang w:val="pl-PL"/>
        </w:rPr>
        <w:t> </w:t>
      </w:r>
      <w:r w:rsidR="00C31474">
        <w:rPr>
          <w:iCs/>
          <w:lang w:val="pl-PL"/>
        </w:rPr>
        <w:t>ostatnich latach wzrost</w:t>
      </w:r>
      <w:r w:rsidR="003E0C7C">
        <w:rPr>
          <w:iCs/>
          <w:lang w:val="pl-PL"/>
        </w:rPr>
        <w:t xml:space="preserve"> </w:t>
      </w:r>
      <w:r w:rsidR="00AB0B78">
        <w:rPr>
          <w:iCs/>
          <w:lang w:val="pl-PL"/>
        </w:rPr>
        <w:t>liczb</w:t>
      </w:r>
      <w:r w:rsidR="003E0C7C">
        <w:rPr>
          <w:iCs/>
          <w:lang w:val="pl-PL"/>
        </w:rPr>
        <w:t>y</w:t>
      </w:r>
      <w:r w:rsidR="00AB0B78" w:rsidRPr="00E644CD">
        <w:rPr>
          <w:iCs/>
          <w:lang w:val="pl-PL"/>
        </w:rPr>
        <w:t xml:space="preserve"> przypadk</w:t>
      </w:r>
      <w:r w:rsidR="00AB0B78">
        <w:rPr>
          <w:iCs/>
          <w:lang w:val="pl-PL"/>
        </w:rPr>
        <w:t>ów</w:t>
      </w:r>
      <w:r w:rsidR="00AB0B78" w:rsidRPr="00E644CD">
        <w:rPr>
          <w:iCs/>
          <w:lang w:val="pl-PL"/>
        </w:rPr>
        <w:t xml:space="preserve"> </w:t>
      </w:r>
      <w:proofErr w:type="spellStart"/>
      <w:r w:rsidR="00AB0B78" w:rsidRPr="00E644CD">
        <w:rPr>
          <w:iCs/>
          <w:lang w:val="pl-PL"/>
        </w:rPr>
        <w:t>fungemii</w:t>
      </w:r>
      <w:proofErr w:type="spellEnd"/>
      <w:r w:rsidR="00AB0B78">
        <w:rPr>
          <w:iCs/>
          <w:lang w:val="pl-PL"/>
        </w:rPr>
        <w:t xml:space="preserve"> w</w:t>
      </w:r>
      <w:r w:rsidR="00E644CD" w:rsidRPr="00E644CD">
        <w:rPr>
          <w:iCs/>
          <w:lang w:val="pl-PL"/>
        </w:rPr>
        <w:t xml:space="preserve">śród pacjentów </w:t>
      </w:r>
      <w:r w:rsidR="00AB0B78">
        <w:rPr>
          <w:iCs/>
          <w:lang w:val="pl-PL"/>
        </w:rPr>
        <w:t>z upośledzoną odpornością</w:t>
      </w:r>
      <w:r w:rsidR="00C258AA">
        <w:rPr>
          <w:iCs/>
          <w:lang w:val="pl-PL"/>
        </w:rPr>
        <w:t xml:space="preserve"> suplementowanych preparatami zawierającymi </w:t>
      </w:r>
      <w:r w:rsidR="00C258AA" w:rsidRPr="001F17B8">
        <w:rPr>
          <w:i/>
          <w:iCs/>
          <w:lang w:val="pl-PL"/>
        </w:rPr>
        <w:t>Sb</w:t>
      </w:r>
      <w:r w:rsidR="00AB0B78">
        <w:rPr>
          <w:iCs/>
          <w:lang w:val="pl-PL"/>
        </w:rPr>
        <w:t>.</w:t>
      </w:r>
    </w:p>
    <w:p w:rsidR="00E644CD" w:rsidRDefault="00E644CD" w:rsidP="00635665">
      <w:pPr>
        <w:pStyle w:val="TekstpodstawowyTEKSTOWE"/>
        <w:ind w:firstLine="283"/>
        <w:rPr>
          <w:iCs/>
          <w:lang w:val="pl-PL"/>
        </w:rPr>
      </w:pP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  <w:r w:rsidRPr="00AE3DD1">
        <w:rPr>
          <w:b/>
          <w:bCs/>
          <w:lang w:val="pl-PL"/>
        </w:rPr>
        <w:t>Cel badania</w:t>
      </w: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</w:p>
    <w:p w:rsidR="00635665" w:rsidRPr="00AE3DD1" w:rsidRDefault="00F11FE3" w:rsidP="00635665">
      <w:pPr>
        <w:pStyle w:val="TekstpodstawowyTEKSTOWE"/>
        <w:ind w:firstLine="284"/>
        <w:rPr>
          <w:b/>
          <w:bCs/>
          <w:lang w:val="pl-PL"/>
        </w:rPr>
      </w:pPr>
      <w:r>
        <w:rPr>
          <w:lang w:val="pl-PL"/>
        </w:rPr>
        <w:t>Przedmiote</w:t>
      </w:r>
      <w:r w:rsidR="0070377B">
        <w:rPr>
          <w:lang w:val="pl-PL"/>
        </w:rPr>
        <w:t>m</w:t>
      </w:r>
      <w:r w:rsidR="00635665" w:rsidRPr="00AE3DD1">
        <w:rPr>
          <w:lang w:val="pl-PL"/>
        </w:rPr>
        <w:t xml:space="preserve"> </w:t>
      </w:r>
      <w:r w:rsidR="00E56DB4" w:rsidRPr="001855F9">
        <w:rPr>
          <w:lang w:val="pl-PL"/>
        </w:rPr>
        <w:t>bada</w:t>
      </w:r>
      <w:r w:rsidR="005D5247">
        <w:rPr>
          <w:lang w:val="pl-PL"/>
        </w:rPr>
        <w:t>ń</w:t>
      </w:r>
      <w:r w:rsidR="00635665" w:rsidRPr="00AE3DD1">
        <w:rPr>
          <w:lang w:val="pl-PL"/>
        </w:rPr>
        <w:t xml:space="preserve"> była </w:t>
      </w:r>
      <w:r w:rsidR="00DF5854">
        <w:rPr>
          <w:lang w:val="pl-PL"/>
        </w:rPr>
        <w:t>ocena</w:t>
      </w:r>
      <w:r w:rsidR="00635665" w:rsidRPr="00AE3DD1">
        <w:rPr>
          <w:lang w:val="pl-PL"/>
        </w:rPr>
        <w:t xml:space="preserve"> zróżnicowania genetycznego szczepów klinicznych </w:t>
      </w:r>
      <w:r w:rsidR="008250E1" w:rsidRPr="008250E1">
        <w:rPr>
          <w:i/>
          <w:lang w:val="pl-PL"/>
        </w:rPr>
        <w:t xml:space="preserve">S. </w:t>
      </w:r>
      <w:proofErr w:type="spellStart"/>
      <w:r w:rsidR="008250E1" w:rsidRPr="008250E1">
        <w:rPr>
          <w:i/>
          <w:lang w:val="pl-PL"/>
        </w:rPr>
        <w:t>cerevisiae</w:t>
      </w:r>
      <w:proofErr w:type="spellEnd"/>
      <w:r w:rsidR="00635665" w:rsidRPr="00AE3DD1">
        <w:rPr>
          <w:lang w:val="pl-PL"/>
        </w:rPr>
        <w:t xml:space="preserve"> </w:t>
      </w:r>
      <w:r w:rsidR="0028310A">
        <w:rPr>
          <w:lang w:val="pl-PL"/>
        </w:rPr>
        <w:t>metod</w:t>
      </w:r>
      <w:r w:rsidR="00C258AA">
        <w:rPr>
          <w:lang w:val="pl-PL"/>
        </w:rPr>
        <w:t>ą</w:t>
      </w:r>
      <w:r w:rsidR="00DF5854">
        <w:rPr>
          <w:lang w:val="pl-PL"/>
        </w:rPr>
        <w:t xml:space="preserve"> </w:t>
      </w:r>
      <w:proofErr w:type="spellStart"/>
      <w:r w:rsidR="00DF5854">
        <w:rPr>
          <w:lang w:val="pl-PL"/>
        </w:rPr>
        <w:t>kariotypowania</w:t>
      </w:r>
      <w:proofErr w:type="spellEnd"/>
      <w:r w:rsidR="0028310A">
        <w:rPr>
          <w:lang w:val="pl-PL"/>
        </w:rPr>
        <w:t xml:space="preserve"> i</w:t>
      </w:r>
      <w:r w:rsidR="00DF5854">
        <w:rPr>
          <w:lang w:val="pl-PL"/>
        </w:rPr>
        <w:t xml:space="preserve"> </w:t>
      </w:r>
      <w:r w:rsidR="00C258AA">
        <w:rPr>
          <w:lang w:val="pl-PL"/>
        </w:rPr>
        <w:t>oznaczania</w:t>
      </w:r>
      <w:r w:rsidR="00DF5854">
        <w:rPr>
          <w:lang w:val="pl-PL"/>
        </w:rPr>
        <w:t xml:space="preserve"> </w:t>
      </w:r>
      <w:r w:rsidR="00635665" w:rsidRPr="00AE3DD1">
        <w:rPr>
          <w:lang w:val="pl-PL"/>
        </w:rPr>
        <w:t>liczby powtórzeń krótkich sekwencji (SSR</w:t>
      </w:r>
      <w:r w:rsidR="00BA6DD3">
        <w:rPr>
          <w:lang w:val="pl-PL"/>
        </w:rPr>
        <w:t xml:space="preserve">, ang. </w:t>
      </w:r>
      <w:proofErr w:type="spellStart"/>
      <w:r w:rsidR="00AB5834">
        <w:rPr>
          <w:i/>
          <w:lang w:val="pl-PL"/>
        </w:rPr>
        <w:t>short</w:t>
      </w:r>
      <w:proofErr w:type="spellEnd"/>
      <w:r w:rsidR="00AB5834">
        <w:rPr>
          <w:i/>
          <w:lang w:val="pl-PL"/>
        </w:rPr>
        <w:t xml:space="preserve"> </w:t>
      </w:r>
      <w:proofErr w:type="spellStart"/>
      <w:r w:rsidR="00AB5834">
        <w:rPr>
          <w:i/>
          <w:lang w:val="pl-PL"/>
        </w:rPr>
        <w:t>sequence</w:t>
      </w:r>
      <w:proofErr w:type="spellEnd"/>
      <w:r w:rsidR="00AB5834">
        <w:rPr>
          <w:i/>
          <w:lang w:val="pl-PL"/>
        </w:rPr>
        <w:t xml:space="preserve"> </w:t>
      </w:r>
      <w:proofErr w:type="spellStart"/>
      <w:r w:rsidR="00AB5834">
        <w:rPr>
          <w:i/>
          <w:lang w:val="pl-PL"/>
        </w:rPr>
        <w:t>repeats</w:t>
      </w:r>
      <w:proofErr w:type="spellEnd"/>
      <w:r w:rsidR="00635665" w:rsidRPr="00AE3DD1">
        <w:rPr>
          <w:lang w:val="pl-PL"/>
        </w:rPr>
        <w:t xml:space="preserve">) </w:t>
      </w:r>
      <w:r w:rsidR="00BA6DD3">
        <w:rPr>
          <w:lang w:val="pl-PL"/>
        </w:rPr>
        <w:t>zawartych</w:t>
      </w:r>
      <w:r w:rsidR="00635665" w:rsidRPr="00AE3DD1">
        <w:rPr>
          <w:lang w:val="pl-PL"/>
        </w:rPr>
        <w:t xml:space="preserve"> w  regionach </w:t>
      </w:r>
      <w:proofErr w:type="spellStart"/>
      <w:r w:rsidR="00635665" w:rsidRPr="00AE3DD1">
        <w:rPr>
          <w:lang w:val="pl-PL"/>
        </w:rPr>
        <w:t>mikrosatelitarnych</w:t>
      </w:r>
      <w:proofErr w:type="spellEnd"/>
      <w:r w:rsidR="00DF5854">
        <w:rPr>
          <w:lang w:val="pl-PL"/>
        </w:rPr>
        <w:t>.</w:t>
      </w:r>
      <w:r w:rsidR="00635665" w:rsidRPr="00AE3DD1">
        <w:rPr>
          <w:lang w:val="pl-PL"/>
        </w:rPr>
        <w:t xml:space="preserve"> </w:t>
      </w:r>
      <w:r w:rsidR="00FD07D6">
        <w:rPr>
          <w:lang w:val="pl-PL"/>
        </w:rPr>
        <w:t>Przy pomocy w/w</w:t>
      </w:r>
      <w:r w:rsidR="00E02260">
        <w:rPr>
          <w:lang w:val="pl-PL"/>
        </w:rPr>
        <w:t xml:space="preserve"> </w:t>
      </w:r>
      <w:r w:rsidR="00FD07D6">
        <w:rPr>
          <w:lang w:val="pl-PL"/>
        </w:rPr>
        <w:t>metod ustalono odległości genetyczne</w:t>
      </w:r>
      <w:r w:rsidR="00635665" w:rsidRPr="00AE3DD1">
        <w:rPr>
          <w:lang w:val="pl-PL"/>
        </w:rPr>
        <w:t xml:space="preserve"> między </w:t>
      </w:r>
      <w:r w:rsidR="00FD07D6">
        <w:rPr>
          <w:lang w:val="pl-PL"/>
        </w:rPr>
        <w:t xml:space="preserve">szczepami </w:t>
      </w:r>
      <w:r w:rsidR="00084AB8">
        <w:rPr>
          <w:lang w:val="pl-PL"/>
        </w:rPr>
        <w:t>klinicznymi</w:t>
      </w:r>
      <w:r w:rsidR="00635665" w:rsidRPr="00AE3DD1">
        <w:rPr>
          <w:lang w:val="pl-PL"/>
        </w:rPr>
        <w:t xml:space="preserve"> a szczepami </w:t>
      </w:r>
      <w:r w:rsidR="0070377B">
        <w:rPr>
          <w:lang w:val="pl-PL"/>
        </w:rPr>
        <w:t xml:space="preserve">referencyjnymi </w:t>
      </w:r>
      <w:r w:rsidR="00635665" w:rsidRPr="00AE3DD1">
        <w:rPr>
          <w:i/>
          <w:lang w:val="pl-PL"/>
        </w:rPr>
        <w:t>Sb</w:t>
      </w:r>
      <w:r w:rsidR="00635665" w:rsidRPr="00AE3DD1">
        <w:rPr>
          <w:lang w:val="pl-PL"/>
        </w:rPr>
        <w:t xml:space="preserve"> </w:t>
      </w:r>
      <w:r w:rsidR="00EE1211">
        <w:rPr>
          <w:lang w:val="pl-PL"/>
        </w:rPr>
        <w:t>po</w:t>
      </w:r>
      <w:r w:rsidR="00FD07D6">
        <w:rPr>
          <w:lang w:val="pl-PL"/>
        </w:rPr>
        <w:t>chodzącymi</w:t>
      </w:r>
      <w:r w:rsidR="008E78DD">
        <w:rPr>
          <w:lang w:val="pl-PL"/>
        </w:rPr>
        <w:t xml:space="preserve"> </w:t>
      </w:r>
      <w:r w:rsidR="00635665" w:rsidRPr="00AE3DD1">
        <w:rPr>
          <w:lang w:val="pl-PL"/>
        </w:rPr>
        <w:t xml:space="preserve">z </w:t>
      </w:r>
      <w:r w:rsidR="0094671D">
        <w:rPr>
          <w:lang w:val="pl-PL"/>
        </w:rPr>
        <w:t>kolekcji</w:t>
      </w:r>
      <w:r w:rsidR="00FD07D6">
        <w:rPr>
          <w:lang w:val="pl-PL"/>
        </w:rPr>
        <w:t xml:space="preserve"> kultur</w:t>
      </w:r>
      <w:r w:rsidR="0094671D">
        <w:rPr>
          <w:lang w:val="pl-PL"/>
        </w:rPr>
        <w:t xml:space="preserve"> i </w:t>
      </w:r>
      <w:r w:rsidR="00635665" w:rsidRPr="00AE3DD1">
        <w:rPr>
          <w:lang w:val="pl-PL"/>
        </w:rPr>
        <w:t xml:space="preserve">komercyjnie dostępnych </w:t>
      </w:r>
      <w:r w:rsidR="00FD07D6">
        <w:rPr>
          <w:lang w:val="pl-PL"/>
        </w:rPr>
        <w:t>preparatów</w:t>
      </w:r>
      <w:r w:rsidR="00635665" w:rsidRPr="00AE3DD1">
        <w:rPr>
          <w:lang w:val="pl-PL"/>
        </w:rPr>
        <w:t xml:space="preserve"> </w:t>
      </w:r>
      <w:proofErr w:type="spellStart"/>
      <w:r w:rsidR="00635665" w:rsidRPr="00AE3DD1">
        <w:rPr>
          <w:lang w:val="pl-PL"/>
        </w:rPr>
        <w:t>probiotycznych</w:t>
      </w:r>
      <w:proofErr w:type="spellEnd"/>
      <w:r w:rsidR="00635665" w:rsidRPr="00AE3DD1">
        <w:rPr>
          <w:lang w:val="pl-PL"/>
        </w:rPr>
        <w:t>.</w:t>
      </w: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  <w:r w:rsidRPr="00AE3DD1">
        <w:rPr>
          <w:b/>
          <w:bCs/>
          <w:lang w:val="pl-PL"/>
        </w:rPr>
        <w:t>Materiały i metody</w:t>
      </w: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</w:p>
    <w:p w:rsidR="00635665" w:rsidRPr="00AE3DD1" w:rsidRDefault="00635665" w:rsidP="00635665">
      <w:pPr>
        <w:pStyle w:val="TekstpodstawowyTEKSTOWE"/>
        <w:ind w:firstLine="283"/>
        <w:rPr>
          <w:iCs/>
          <w:lang w:val="pl-PL"/>
        </w:rPr>
      </w:pPr>
      <w:r w:rsidRPr="00AE3DD1">
        <w:rPr>
          <w:iCs/>
          <w:lang w:val="pl-PL"/>
        </w:rPr>
        <w:t xml:space="preserve">Badanie objęło 50 szczepów klinicznych </w:t>
      </w:r>
      <w:r w:rsidR="006900D5" w:rsidRPr="006900D5">
        <w:rPr>
          <w:i/>
          <w:iCs/>
          <w:lang w:val="pl-PL"/>
        </w:rPr>
        <w:t xml:space="preserve">S. </w:t>
      </w:r>
      <w:proofErr w:type="spellStart"/>
      <w:r w:rsidR="006900D5" w:rsidRPr="006900D5">
        <w:rPr>
          <w:i/>
          <w:iCs/>
          <w:lang w:val="pl-PL"/>
        </w:rPr>
        <w:t>cerevisiae</w:t>
      </w:r>
      <w:proofErr w:type="spellEnd"/>
      <w:r w:rsidR="006900D5">
        <w:rPr>
          <w:iCs/>
          <w:lang w:val="pl-PL"/>
        </w:rPr>
        <w:t xml:space="preserve"> </w:t>
      </w:r>
      <w:r w:rsidRPr="00AE3DD1">
        <w:rPr>
          <w:iCs/>
          <w:lang w:val="pl-PL"/>
        </w:rPr>
        <w:t xml:space="preserve">wyizolowanych od pacjentów Kliniki Chorób Wewnętrznych, </w:t>
      </w:r>
      <w:r w:rsidR="002F7D0B" w:rsidRPr="00AE3DD1">
        <w:rPr>
          <w:iCs/>
          <w:lang w:val="pl-PL"/>
        </w:rPr>
        <w:t xml:space="preserve">Hematologii </w:t>
      </w:r>
      <w:r w:rsidR="002F7D0B">
        <w:rPr>
          <w:iCs/>
          <w:lang w:val="pl-PL"/>
        </w:rPr>
        <w:t xml:space="preserve">i </w:t>
      </w:r>
      <w:r w:rsidRPr="00AE3DD1">
        <w:rPr>
          <w:iCs/>
          <w:lang w:val="pl-PL"/>
        </w:rPr>
        <w:t xml:space="preserve">Onkologii oraz </w:t>
      </w:r>
      <w:r w:rsidR="00736E8F" w:rsidRPr="00736E8F">
        <w:rPr>
          <w:iCs/>
          <w:lang w:val="pl-PL"/>
        </w:rPr>
        <w:t>Klinik</w:t>
      </w:r>
      <w:r w:rsidR="00736E8F">
        <w:rPr>
          <w:iCs/>
          <w:lang w:val="pl-PL"/>
        </w:rPr>
        <w:t>i</w:t>
      </w:r>
      <w:r w:rsidR="00736E8F" w:rsidRPr="00736E8F">
        <w:rPr>
          <w:iCs/>
          <w:lang w:val="pl-PL"/>
        </w:rPr>
        <w:t xml:space="preserve"> Chirurgii Ogólnej</w:t>
      </w:r>
      <w:r w:rsidR="00736E8F">
        <w:rPr>
          <w:iCs/>
          <w:lang w:val="pl-PL"/>
        </w:rPr>
        <w:t>,</w:t>
      </w:r>
      <w:r w:rsidR="00736E8F" w:rsidRPr="00736E8F">
        <w:rPr>
          <w:iCs/>
          <w:lang w:val="pl-PL"/>
        </w:rPr>
        <w:t xml:space="preserve"> Transplantacyjnej i Wątroby</w:t>
      </w:r>
      <w:r w:rsidRPr="00AE3DD1">
        <w:rPr>
          <w:iCs/>
          <w:lang w:val="pl-PL"/>
        </w:rPr>
        <w:t xml:space="preserve"> </w:t>
      </w:r>
      <w:r w:rsidR="00FD07D6">
        <w:rPr>
          <w:iCs/>
          <w:lang w:val="pl-PL"/>
        </w:rPr>
        <w:t>SPCSK WUM</w:t>
      </w:r>
      <w:r w:rsidR="008775ED">
        <w:rPr>
          <w:iCs/>
          <w:lang w:val="pl-PL"/>
        </w:rPr>
        <w:t xml:space="preserve">. </w:t>
      </w:r>
      <w:r w:rsidR="00FD07D6">
        <w:rPr>
          <w:iCs/>
          <w:lang w:val="pl-PL"/>
        </w:rPr>
        <w:t>Do analizy włączono też</w:t>
      </w:r>
      <w:r w:rsidRPr="00AE3DD1">
        <w:rPr>
          <w:iCs/>
          <w:lang w:val="pl-PL"/>
        </w:rPr>
        <w:t xml:space="preserve"> </w:t>
      </w:r>
      <w:r w:rsidR="00FD07D6">
        <w:rPr>
          <w:iCs/>
          <w:lang w:val="pl-PL"/>
        </w:rPr>
        <w:t>8</w:t>
      </w:r>
      <w:r w:rsidRPr="00AE3DD1">
        <w:rPr>
          <w:iCs/>
          <w:lang w:val="pl-PL"/>
        </w:rPr>
        <w:t xml:space="preserve"> szczepów </w:t>
      </w:r>
      <w:r w:rsidR="000A51A5">
        <w:rPr>
          <w:iCs/>
          <w:lang w:val="pl-PL"/>
        </w:rPr>
        <w:t>typowych</w:t>
      </w:r>
      <w:r w:rsidRPr="00AE3DD1">
        <w:rPr>
          <w:iCs/>
          <w:lang w:val="pl-PL"/>
        </w:rPr>
        <w:t xml:space="preserve">: </w:t>
      </w:r>
      <w:r w:rsidR="00FD07D6">
        <w:rPr>
          <w:iCs/>
          <w:lang w:val="pl-PL"/>
        </w:rPr>
        <w:t>4 szczepy</w:t>
      </w:r>
      <w:r w:rsidRPr="00AE3DD1">
        <w:rPr>
          <w:iCs/>
          <w:lang w:val="pl-PL"/>
        </w:rPr>
        <w:t xml:space="preserve"> laboratoryjne (S288c, BY4741_1, BY4741_2, W303), </w:t>
      </w:r>
      <w:r w:rsidR="00FD07D6">
        <w:rPr>
          <w:iCs/>
          <w:lang w:val="pl-PL"/>
        </w:rPr>
        <w:t>1 szczep</w:t>
      </w:r>
      <w:r w:rsidR="00FD07D6" w:rsidRPr="00AE3DD1">
        <w:rPr>
          <w:iCs/>
          <w:lang w:val="pl-PL"/>
        </w:rPr>
        <w:t xml:space="preserve"> </w:t>
      </w:r>
      <w:r w:rsidRPr="00AE3DD1">
        <w:rPr>
          <w:iCs/>
          <w:lang w:val="pl-PL"/>
        </w:rPr>
        <w:t>winiarski (</w:t>
      </w:r>
      <w:proofErr w:type="spellStart"/>
      <w:r w:rsidRPr="00AE3DD1">
        <w:rPr>
          <w:iCs/>
          <w:lang w:val="pl-PL"/>
        </w:rPr>
        <w:t>Lal</w:t>
      </w:r>
      <w:r w:rsidR="008775ED">
        <w:rPr>
          <w:iCs/>
          <w:lang w:val="pl-PL"/>
        </w:rPr>
        <w:t>vin</w:t>
      </w:r>
      <w:proofErr w:type="spellEnd"/>
      <w:r w:rsidR="008775ED">
        <w:rPr>
          <w:iCs/>
          <w:lang w:val="pl-PL"/>
        </w:rPr>
        <w:t xml:space="preserve"> 71B) i</w:t>
      </w:r>
      <w:r w:rsidRPr="00AE3DD1">
        <w:rPr>
          <w:iCs/>
          <w:lang w:val="pl-PL"/>
        </w:rPr>
        <w:t xml:space="preserve"> </w:t>
      </w:r>
      <w:r w:rsidR="00FD07D6">
        <w:rPr>
          <w:iCs/>
          <w:lang w:val="pl-PL"/>
        </w:rPr>
        <w:t>3 szczepy</w:t>
      </w:r>
      <w:r w:rsidRPr="00AE3DD1">
        <w:rPr>
          <w:iCs/>
          <w:lang w:val="pl-PL"/>
        </w:rPr>
        <w:t xml:space="preserve"> </w:t>
      </w:r>
      <w:proofErr w:type="spellStart"/>
      <w:r w:rsidRPr="00AE3DD1">
        <w:rPr>
          <w:iCs/>
          <w:lang w:val="pl-PL"/>
        </w:rPr>
        <w:t>probiotyczne</w:t>
      </w:r>
      <w:proofErr w:type="spellEnd"/>
      <w:r w:rsidRPr="00AE3DD1">
        <w:rPr>
          <w:iCs/>
          <w:lang w:val="pl-PL"/>
        </w:rPr>
        <w:t xml:space="preserve">, </w:t>
      </w:r>
      <w:r w:rsidR="008775ED">
        <w:rPr>
          <w:iCs/>
          <w:lang w:val="pl-PL"/>
        </w:rPr>
        <w:t>z których</w:t>
      </w:r>
      <w:r w:rsidRPr="00AE3DD1">
        <w:rPr>
          <w:iCs/>
          <w:lang w:val="pl-PL"/>
        </w:rPr>
        <w:t xml:space="preserve"> </w:t>
      </w:r>
      <w:r w:rsidR="008775ED">
        <w:rPr>
          <w:iCs/>
          <w:lang w:val="pl-PL"/>
        </w:rPr>
        <w:t>dwa</w:t>
      </w:r>
      <w:r w:rsidRPr="00AE3DD1">
        <w:rPr>
          <w:iCs/>
          <w:lang w:val="pl-PL"/>
        </w:rPr>
        <w:t xml:space="preserve"> wyizolowan</w:t>
      </w:r>
      <w:r w:rsidR="008775ED">
        <w:rPr>
          <w:iCs/>
          <w:lang w:val="pl-PL"/>
        </w:rPr>
        <w:t>o</w:t>
      </w:r>
      <w:r w:rsidRPr="00AE3DD1">
        <w:rPr>
          <w:iCs/>
          <w:lang w:val="pl-PL"/>
        </w:rPr>
        <w:t xml:space="preserve"> bezpośrednio z preparatów handlowych (</w:t>
      </w:r>
      <w:proofErr w:type="spellStart"/>
      <w:r w:rsidRPr="00AE3DD1">
        <w:rPr>
          <w:iCs/>
          <w:lang w:val="pl-PL"/>
        </w:rPr>
        <w:t>Enterol</w:t>
      </w:r>
      <w:proofErr w:type="spellEnd"/>
      <w:r w:rsidRPr="00AE3DD1">
        <w:rPr>
          <w:iCs/>
          <w:lang w:val="pl-PL"/>
        </w:rPr>
        <w:t xml:space="preserve"> 250, </w:t>
      </w:r>
      <w:proofErr w:type="spellStart"/>
      <w:r w:rsidRPr="00AE3DD1">
        <w:rPr>
          <w:iCs/>
          <w:lang w:val="pl-PL"/>
        </w:rPr>
        <w:t>Biocodex</w:t>
      </w:r>
      <w:proofErr w:type="spellEnd"/>
      <w:r w:rsidRPr="00AE3DD1">
        <w:rPr>
          <w:iCs/>
          <w:lang w:val="pl-PL"/>
        </w:rPr>
        <w:t xml:space="preserve">; </w:t>
      </w:r>
      <w:proofErr w:type="spellStart"/>
      <w:r w:rsidRPr="00AE3DD1">
        <w:rPr>
          <w:iCs/>
          <w:lang w:val="pl-PL"/>
        </w:rPr>
        <w:t>Floralis</w:t>
      </w:r>
      <w:proofErr w:type="spellEnd"/>
      <w:r w:rsidRPr="00AE3DD1">
        <w:rPr>
          <w:iCs/>
          <w:lang w:val="pl-PL"/>
        </w:rPr>
        <w:t xml:space="preserve"> </w:t>
      </w:r>
      <w:proofErr w:type="spellStart"/>
      <w:r w:rsidRPr="00AE3DD1">
        <w:rPr>
          <w:iCs/>
          <w:lang w:val="pl-PL"/>
        </w:rPr>
        <w:t>entero</w:t>
      </w:r>
      <w:proofErr w:type="spellEnd"/>
      <w:r w:rsidRPr="00AE3DD1">
        <w:rPr>
          <w:iCs/>
          <w:lang w:val="pl-PL"/>
        </w:rPr>
        <w:t xml:space="preserve">, </w:t>
      </w:r>
      <w:proofErr w:type="spellStart"/>
      <w:r w:rsidRPr="00AE3DD1">
        <w:rPr>
          <w:iCs/>
          <w:lang w:val="pl-PL"/>
        </w:rPr>
        <w:t>Bellis</w:t>
      </w:r>
      <w:proofErr w:type="spellEnd"/>
      <w:r w:rsidRPr="00AE3DD1">
        <w:rPr>
          <w:iCs/>
          <w:lang w:val="pl-PL"/>
        </w:rPr>
        <w:t xml:space="preserve"> Pharma)</w:t>
      </w:r>
      <w:r w:rsidR="008775ED">
        <w:rPr>
          <w:iCs/>
          <w:lang w:val="pl-PL"/>
        </w:rPr>
        <w:t>, a</w:t>
      </w:r>
      <w:r w:rsidRPr="00AE3DD1">
        <w:rPr>
          <w:iCs/>
          <w:lang w:val="pl-PL"/>
        </w:rPr>
        <w:t xml:space="preserve"> jeden pochodz</w:t>
      </w:r>
      <w:r w:rsidR="00C17E08">
        <w:rPr>
          <w:iCs/>
          <w:lang w:val="pl-PL"/>
        </w:rPr>
        <w:t>ił</w:t>
      </w:r>
      <w:r w:rsidRPr="00AE3DD1">
        <w:rPr>
          <w:iCs/>
          <w:lang w:val="pl-PL"/>
        </w:rPr>
        <w:t xml:space="preserve"> z  kolekcji </w:t>
      </w:r>
      <w:r w:rsidR="00FD07D6">
        <w:rPr>
          <w:iCs/>
          <w:lang w:val="pl-PL"/>
        </w:rPr>
        <w:t xml:space="preserve">kultur </w:t>
      </w:r>
      <w:r w:rsidRPr="00AE3DD1">
        <w:rPr>
          <w:iCs/>
          <w:lang w:val="pl-PL"/>
        </w:rPr>
        <w:t>(</w:t>
      </w:r>
      <w:r w:rsidR="00FD07D6">
        <w:rPr>
          <w:iCs/>
          <w:lang w:val="pl-PL"/>
        </w:rPr>
        <w:t xml:space="preserve">ATCC </w:t>
      </w:r>
      <w:r w:rsidRPr="00AE3DD1">
        <w:rPr>
          <w:iCs/>
          <w:lang w:val="pl-PL"/>
        </w:rPr>
        <w:t xml:space="preserve">MYA-797). </w:t>
      </w:r>
    </w:p>
    <w:p w:rsidR="00635665" w:rsidRPr="00AE3DD1" w:rsidRDefault="00A01C82" w:rsidP="00635665">
      <w:pPr>
        <w:pStyle w:val="TekstpodstawowyTEKSTOWE"/>
        <w:ind w:firstLine="283"/>
        <w:rPr>
          <w:b/>
          <w:bCs/>
          <w:lang w:val="pl-PL"/>
        </w:rPr>
      </w:pPr>
      <w:r>
        <w:rPr>
          <w:iCs/>
          <w:lang w:val="pl-PL"/>
        </w:rPr>
        <w:t>Unieruchomion</w:t>
      </w:r>
      <w:r w:rsidR="00FD07D6">
        <w:rPr>
          <w:iCs/>
          <w:lang w:val="pl-PL"/>
        </w:rPr>
        <w:t>y</w:t>
      </w:r>
      <w:r>
        <w:rPr>
          <w:iCs/>
          <w:lang w:val="pl-PL"/>
        </w:rPr>
        <w:t xml:space="preserve"> w bloczkach </w:t>
      </w:r>
      <w:proofErr w:type="spellStart"/>
      <w:r>
        <w:rPr>
          <w:iCs/>
          <w:lang w:val="pl-PL"/>
        </w:rPr>
        <w:t>agarozowych</w:t>
      </w:r>
      <w:proofErr w:type="spellEnd"/>
      <w:r w:rsidR="00635665" w:rsidRPr="00AE3DD1">
        <w:rPr>
          <w:iCs/>
          <w:lang w:val="pl-PL"/>
        </w:rPr>
        <w:t xml:space="preserve"> </w:t>
      </w:r>
      <w:r w:rsidR="00FD07D6">
        <w:rPr>
          <w:iCs/>
          <w:lang w:val="pl-PL"/>
        </w:rPr>
        <w:t xml:space="preserve">DNA </w:t>
      </w:r>
      <w:r w:rsidRPr="00AE3DD1">
        <w:rPr>
          <w:iCs/>
          <w:lang w:val="pl-PL"/>
        </w:rPr>
        <w:t>chromosom</w:t>
      </w:r>
      <w:r w:rsidR="00FD07D6">
        <w:rPr>
          <w:iCs/>
          <w:lang w:val="pl-PL"/>
        </w:rPr>
        <w:t>owy</w:t>
      </w:r>
      <w:r w:rsidRPr="00AE3DD1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>drożdż</w:t>
      </w:r>
      <w:r w:rsidR="00FD07D6">
        <w:rPr>
          <w:iCs/>
          <w:lang w:val="pl-PL"/>
        </w:rPr>
        <w:t>y</w:t>
      </w:r>
      <w:r w:rsidR="00635665" w:rsidRPr="00AE3DD1">
        <w:rPr>
          <w:iCs/>
          <w:lang w:val="pl-PL"/>
        </w:rPr>
        <w:t xml:space="preserve"> rozdzielano </w:t>
      </w:r>
      <w:r>
        <w:rPr>
          <w:iCs/>
          <w:lang w:val="pl-PL"/>
        </w:rPr>
        <w:t>techniką</w:t>
      </w:r>
      <w:r w:rsidR="00635665" w:rsidRPr="00AE3DD1">
        <w:rPr>
          <w:iCs/>
          <w:lang w:val="pl-PL"/>
        </w:rPr>
        <w:t xml:space="preserve"> PFGE w aparacie CHEF </w:t>
      </w:r>
      <w:proofErr w:type="spellStart"/>
      <w:r w:rsidR="00635665" w:rsidRPr="00AE3DD1">
        <w:rPr>
          <w:iCs/>
          <w:lang w:val="pl-PL"/>
        </w:rPr>
        <w:t>Mapper</w:t>
      </w:r>
      <w:proofErr w:type="spellEnd"/>
      <w:r w:rsidR="00635665" w:rsidRPr="00AE3DD1">
        <w:rPr>
          <w:iCs/>
          <w:lang w:val="pl-PL"/>
        </w:rPr>
        <w:t xml:space="preserve"> XA</w:t>
      </w:r>
      <w:r w:rsidR="0054612B">
        <w:rPr>
          <w:iCs/>
          <w:lang w:val="pl-PL"/>
        </w:rPr>
        <w:t xml:space="preserve"> (</w:t>
      </w:r>
      <w:proofErr w:type="spellStart"/>
      <w:r w:rsidR="0054612B">
        <w:rPr>
          <w:iCs/>
          <w:lang w:val="pl-PL"/>
        </w:rPr>
        <w:t>Bio</w:t>
      </w:r>
      <w:proofErr w:type="spellEnd"/>
      <w:r w:rsidR="0054612B">
        <w:rPr>
          <w:iCs/>
          <w:lang w:val="pl-PL"/>
        </w:rPr>
        <w:t xml:space="preserve">-Rad). Dystans genetyczny </w:t>
      </w:r>
      <w:r w:rsidR="00635665" w:rsidRPr="00AE3DD1">
        <w:rPr>
          <w:iCs/>
          <w:lang w:val="pl-PL"/>
        </w:rPr>
        <w:t xml:space="preserve">szacowano za pomocą współczynnika korelacji </w:t>
      </w:r>
      <w:proofErr w:type="spellStart"/>
      <w:r w:rsidR="00635665" w:rsidRPr="00AE3DD1">
        <w:rPr>
          <w:iCs/>
          <w:lang w:val="pl-PL"/>
        </w:rPr>
        <w:t>Dice’a</w:t>
      </w:r>
      <w:proofErr w:type="spellEnd"/>
      <w:r w:rsidR="00635665" w:rsidRPr="00AE3DD1">
        <w:rPr>
          <w:iCs/>
          <w:lang w:val="pl-PL"/>
        </w:rPr>
        <w:t>, a dendrogramy konstruowano stosując algorytm klasteryzacji metodą średnich połączeń (UPGMA) w programie PAST (</w:t>
      </w:r>
      <w:proofErr w:type="spellStart"/>
      <w:r w:rsidR="00635665" w:rsidRPr="00AE3DD1">
        <w:rPr>
          <w:iCs/>
          <w:lang w:val="pl-PL"/>
        </w:rPr>
        <w:t>Øyvind</w:t>
      </w:r>
      <w:proofErr w:type="spellEnd"/>
      <w:r w:rsidR="00635665" w:rsidRPr="00AE3DD1">
        <w:rPr>
          <w:iCs/>
          <w:lang w:val="pl-PL"/>
        </w:rPr>
        <w:t xml:space="preserve"> Hammer). </w:t>
      </w:r>
      <w:r w:rsidR="00FD07D6">
        <w:rPr>
          <w:iCs/>
          <w:lang w:val="pl-PL"/>
        </w:rPr>
        <w:t>Do a</w:t>
      </w:r>
      <w:r w:rsidR="00635665" w:rsidRPr="00AE3DD1">
        <w:rPr>
          <w:iCs/>
          <w:lang w:val="pl-PL"/>
        </w:rPr>
        <w:t>naliz</w:t>
      </w:r>
      <w:r w:rsidR="00FD07D6">
        <w:rPr>
          <w:iCs/>
          <w:lang w:val="pl-PL"/>
        </w:rPr>
        <w:t>y</w:t>
      </w:r>
      <w:r w:rsidR="00635665" w:rsidRPr="00AE3DD1">
        <w:rPr>
          <w:iCs/>
          <w:lang w:val="pl-PL"/>
        </w:rPr>
        <w:t xml:space="preserve"> polimorfizmów </w:t>
      </w:r>
      <w:proofErr w:type="spellStart"/>
      <w:r w:rsidR="00635665" w:rsidRPr="00AE3DD1">
        <w:rPr>
          <w:iCs/>
          <w:lang w:val="pl-PL"/>
        </w:rPr>
        <w:t>mikrosatelitarnych</w:t>
      </w:r>
      <w:proofErr w:type="spellEnd"/>
      <w:r w:rsidR="00635665" w:rsidRPr="00AE3DD1">
        <w:rPr>
          <w:iCs/>
          <w:lang w:val="pl-PL"/>
        </w:rPr>
        <w:t xml:space="preserve"> </w:t>
      </w:r>
      <w:r w:rsidR="00FD07D6">
        <w:rPr>
          <w:iCs/>
          <w:lang w:val="pl-PL"/>
        </w:rPr>
        <w:t>zastosowano</w:t>
      </w:r>
      <w:r w:rsidR="00FD07D6" w:rsidRPr="00AE3DD1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 xml:space="preserve">amplifikację PCR </w:t>
      </w:r>
      <w:r w:rsidR="00B06839">
        <w:rPr>
          <w:iCs/>
          <w:lang w:val="pl-PL"/>
        </w:rPr>
        <w:t xml:space="preserve">w </w:t>
      </w:r>
      <w:r w:rsidR="00635665" w:rsidRPr="00AE3DD1">
        <w:rPr>
          <w:iCs/>
          <w:lang w:val="pl-PL"/>
        </w:rPr>
        <w:t xml:space="preserve">siedmiu </w:t>
      </w:r>
      <w:proofErr w:type="spellStart"/>
      <w:r w:rsidR="00635665" w:rsidRPr="00B06839">
        <w:rPr>
          <w:i/>
          <w:iCs/>
          <w:lang w:val="pl-PL"/>
        </w:rPr>
        <w:t>loci</w:t>
      </w:r>
      <w:proofErr w:type="spellEnd"/>
      <w:r w:rsidR="00635665" w:rsidRPr="00AE3DD1">
        <w:rPr>
          <w:iCs/>
          <w:lang w:val="pl-PL"/>
        </w:rPr>
        <w:t xml:space="preserve"> (YKL172w, YKR072c, YKL139w, YLR177w, YDR289c, YMR057c i </w:t>
      </w:r>
      <w:r w:rsidR="00FD07D6">
        <w:rPr>
          <w:iCs/>
          <w:lang w:val="pl-PL"/>
        </w:rPr>
        <w:t xml:space="preserve">region </w:t>
      </w:r>
      <w:proofErr w:type="spellStart"/>
      <w:r w:rsidR="00FD07D6">
        <w:rPr>
          <w:iCs/>
          <w:lang w:val="pl-PL"/>
        </w:rPr>
        <w:t>międzygenowy</w:t>
      </w:r>
      <w:proofErr w:type="spellEnd"/>
      <w:r w:rsidR="00635665" w:rsidRPr="00AE3DD1">
        <w:rPr>
          <w:iCs/>
          <w:lang w:val="pl-PL"/>
        </w:rPr>
        <w:t xml:space="preserve"> YLR346c-YLR347c), a</w:t>
      </w:r>
      <w:r w:rsidR="00C258AA">
        <w:rPr>
          <w:iCs/>
          <w:lang w:val="pl-PL"/>
        </w:rPr>
        <w:t> </w:t>
      </w:r>
      <w:r w:rsidR="00FD07D6">
        <w:rPr>
          <w:iCs/>
          <w:lang w:val="pl-PL"/>
        </w:rPr>
        <w:t>otrzymane produkty PCR</w:t>
      </w:r>
      <w:r w:rsidR="00FD07D6" w:rsidRPr="00AE3DD1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 xml:space="preserve">rozdzielano </w:t>
      </w:r>
      <w:r w:rsidR="00AD6B3E">
        <w:rPr>
          <w:iCs/>
          <w:lang w:val="pl-PL"/>
        </w:rPr>
        <w:t>metodą</w:t>
      </w:r>
      <w:r w:rsidR="00635665" w:rsidRPr="00AE3DD1">
        <w:rPr>
          <w:iCs/>
          <w:lang w:val="pl-PL"/>
        </w:rPr>
        <w:t xml:space="preserve"> elektroforezy kapilarnej w systemie </w:t>
      </w:r>
      <w:proofErr w:type="spellStart"/>
      <w:r w:rsidR="00635665" w:rsidRPr="00AE3DD1">
        <w:rPr>
          <w:iCs/>
          <w:lang w:val="pl-PL"/>
        </w:rPr>
        <w:t>QIAxcel</w:t>
      </w:r>
      <w:proofErr w:type="spellEnd"/>
      <w:r w:rsidR="00635665" w:rsidRPr="00AE3DD1">
        <w:rPr>
          <w:iCs/>
          <w:lang w:val="pl-PL"/>
        </w:rPr>
        <w:t xml:space="preserve"> Advanced (QIAGEN) z</w:t>
      </w:r>
      <w:r w:rsidR="00C258AA">
        <w:rPr>
          <w:iCs/>
          <w:lang w:val="pl-PL"/>
        </w:rPr>
        <w:t> </w:t>
      </w:r>
      <w:r w:rsidR="00635665" w:rsidRPr="00AE3DD1">
        <w:rPr>
          <w:iCs/>
          <w:lang w:val="pl-PL"/>
        </w:rPr>
        <w:t>wykorzystaniem</w:t>
      </w:r>
      <w:r w:rsidR="00FD07D6">
        <w:rPr>
          <w:iCs/>
          <w:lang w:val="pl-PL"/>
        </w:rPr>
        <w:t xml:space="preserve"> zestawu</w:t>
      </w:r>
      <w:r w:rsidR="00635665" w:rsidRPr="00AE3DD1">
        <w:rPr>
          <w:iCs/>
          <w:lang w:val="pl-PL"/>
        </w:rPr>
        <w:t xml:space="preserve"> </w:t>
      </w:r>
      <w:proofErr w:type="spellStart"/>
      <w:r w:rsidR="00635665" w:rsidRPr="00AE3DD1">
        <w:rPr>
          <w:iCs/>
          <w:lang w:val="pl-PL"/>
        </w:rPr>
        <w:t>QIAxcel</w:t>
      </w:r>
      <w:proofErr w:type="spellEnd"/>
      <w:r w:rsidR="00635665" w:rsidRPr="00AE3DD1">
        <w:rPr>
          <w:iCs/>
          <w:lang w:val="pl-PL"/>
        </w:rPr>
        <w:t xml:space="preserve"> High Resolution QX DNA. </w:t>
      </w:r>
      <w:r w:rsidR="00F55142">
        <w:rPr>
          <w:iCs/>
          <w:lang w:val="pl-PL"/>
        </w:rPr>
        <w:t>Określano l</w:t>
      </w:r>
      <w:r w:rsidR="00635665" w:rsidRPr="00AE3DD1">
        <w:rPr>
          <w:iCs/>
          <w:lang w:val="pl-PL"/>
        </w:rPr>
        <w:t>iczb</w:t>
      </w:r>
      <w:r w:rsidR="00F55142">
        <w:rPr>
          <w:iCs/>
          <w:lang w:val="pl-PL"/>
        </w:rPr>
        <w:t>ę</w:t>
      </w:r>
      <w:r w:rsidR="00635665" w:rsidRPr="00AE3DD1">
        <w:rPr>
          <w:iCs/>
          <w:lang w:val="pl-PL"/>
        </w:rPr>
        <w:t xml:space="preserve"> SSR w danym </w:t>
      </w:r>
      <w:proofErr w:type="spellStart"/>
      <w:r w:rsidR="00635665" w:rsidRPr="005B6E86">
        <w:rPr>
          <w:i/>
          <w:iCs/>
          <w:lang w:val="pl-PL"/>
        </w:rPr>
        <w:t>locus</w:t>
      </w:r>
      <w:proofErr w:type="spellEnd"/>
      <w:r w:rsidR="00C258AA">
        <w:rPr>
          <w:iCs/>
          <w:lang w:val="pl-PL"/>
        </w:rPr>
        <w:t>, a wyniki porównywano między szczepami</w:t>
      </w:r>
      <w:r w:rsidR="00635665" w:rsidRPr="00AE3DD1">
        <w:rPr>
          <w:iCs/>
          <w:lang w:val="pl-PL"/>
        </w:rPr>
        <w:t xml:space="preserve">. </w:t>
      </w:r>
      <w:r w:rsidR="007833E3">
        <w:rPr>
          <w:iCs/>
          <w:lang w:val="pl-PL"/>
        </w:rPr>
        <w:t>M</w:t>
      </w:r>
      <w:r w:rsidR="007833E3" w:rsidRPr="00AE3DD1">
        <w:rPr>
          <w:iCs/>
          <w:lang w:val="pl-PL"/>
        </w:rPr>
        <w:t>apę cieplną</w:t>
      </w:r>
      <w:r w:rsidR="00FD07D6">
        <w:rPr>
          <w:iCs/>
          <w:lang w:val="pl-PL"/>
        </w:rPr>
        <w:t xml:space="preserve"> </w:t>
      </w:r>
      <w:r w:rsidR="008A7574">
        <w:rPr>
          <w:iCs/>
          <w:lang w:val="pl-PL"/>
        </w:rPr>
        <w:t>wizualizującą różnice w liczbie SSR oraz wynikającą z nich klasteryzację szczepów</w:t>
      </w:r>
      <w:r w:rsidR="007833E3" w:rsidRPr="00AE3DD1">
        <w:rPr>
          <w:iCs/>
          <w:lang w:val="pl-PL"/>
        </w:rPr>
        <w:t xml:space="preserve"> </w:t>
      </w:r>
      <w:r w:rsidR="007833E3">
        <w:rPr>
          <w:iCs/>
          <w:lang w:val="pl-PL"/>
        </w:rPr>
        <w:t>w</w:t>
      </w:r>
      <w:r w:rsidR="007D0B15" w:rsidRPr="00AE3DD1">
        <w:rPr>
          <w:iCs/>
          <w:lang w:val="pl-PL"/>
        </w:rPr>
        <w:t xml:space="preserve">ygenerowano </w:t>
      </w:r>
      <w:r w:rsidR="00635665" w:rsidRPr="00AE3DD1">
        <w:rPr>
          <w:iCs/>
          <w:lang w:val="pl-PL"/>
        </w:rPr>
        <w:t xml:space="preserve">stosując współczynnik odległości euklidesowej i hierarchicznego </w:t>
      </w:r>
      <w:proofErr w:type="spellStart"/>
      <w:r w:rsidR="00635665" w:rsidRPr="00AE3DD1">
        <w:rPr>
          <w:iCs/>
          <w:lang w:val="pl-PL"/>
        </w:rPr>
        <w:t>klastrowania</w:t>
      </w:r>
      <w:proofErr w:type="spellEnd"/>
      <w:r w:rsidR="00635665" w:rsidRPr="00AE3DD1">
        <w:rPr>
          <w:iCs/>
          <w:lang w:val="pl-PL"/>
        </w:rPr>
        <w:t xml:space="preserve"> </w:t>
      </w:r>
      <w:r w:rsidR="007B1477">
        <w:rPr>
          <w:iCs/>
          <w:lang w:val="pl-PL"/>
        </w:rPr>
        <w:t>metodą</w:t>
      </w:r>
      <w:r w:rsidR="007B1477" w:rsidRPr="007B1477">
        <w:rPr>
          <w:iCs/>
          <w:lang w:val="pl-PL"/>
        </w:rPr>
        <w:t xml:space="preserve"> średniej grupowej</w:t>
      </w:r>
      <w:r w:rsidR="00635665" w:rsidRPr="00AE3DD1">
        <w:rPr>
          <w:iCs/>
          <w:lang w:val="pl-PL"/>
        </w:rPr>
        <w:t xml:space="preserve"> (</w:t>
      </w:r>
      <w:hyperlink r:id="rId5" w:history="1">
        <w:r w:rsidR="00FD07D6" w:rsidRPr="00336BA2">
          <w:rPr>
            <w:rStyle w:val="Hipercze"/>
            <w:rFonts w:cs="Minion Pro"/>
            <w:iCs/>
            <w:lang w:val="pl-PL"/>
          </w:rPr>
          <w:t>http://heatmapper.ca/</w:t>
        </w:r>
      </w:hyperlink>
      <w:r w:rsidR="00635665" w:rsidRPr="00AE3DD1">
        <w:rPr>
          <w:iCs/>
          <w:lang w:val="pl-PL"/>
        </w:rPr>
        <w:t>)</w:t>
      </w:r>
      <w:r w:rsidR="00FD07D6">
        <w:rPr>
          <w:iCs/>
          <w:lang w:val="pl-PL"/>
        </w:rPr>
        <w:t xml:space="preserve">. </w:t>
      </w:r>
    </w:p>
    <w:p w:rsidR="00FD07D6" w:rsidRPr="00FA335B" w:rsidRDefault="00FD07D6" w:rsidP="00635665">
      <w:pPr>
        <w:pStyle w:val="TekstpodstawowyTEKSTOWE"/>
        <w:rPr>
          <w:bCs/>
          <w:lang w:val="pl-PL"/>
        </w:rPr>
      </w:pPr>
    </w:p>
    <w:p w:rsidR="00635665" w:rsidRPr="00AE3DD1" w:rsidRDefault="00AC209C" w:rsidP="00635665">
      <w:pPr>
        <w:pStyle w:val="TekstpodstawowyTEKSTOWE"/>
        <w:rPr>
          <w:b/>
          <w:bCs/>
          <w:lang w:val="pl-PL"/>
        </w:rPr>
      </w:pPr>
      <w:r>
        <w:rPr>
          <w:b/>
          <w:bCs/>
          <w:lang w:val="pl-PL"/>
        </w:rPr>
        <w:t>Wyniki</w:t>
      </w: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</w:p>
    <w:p w:rsidR="00635665" w:rsidRPr="00AE3DD1" w:rsidRDefault="00FD07D6" w:rsidP="00635665">
      <w:pPr>
        <w:pStyle w:val="TekstpodstawowyTEKSTOWE"/>
        <w:ind w:firstLine="283"/>
        <w:rPr>
          <w:iCs/>
          <w:lang w:val="pl-PL"/>
        </w:rPr>
      </w:pPr>
      <w:r w:rsidRPr="002E76A6">
        <w:rPr>
          <w:b/>
          <w:iCs/>
          <w:lang w:val="pl-PL"/>
        </w:rPr>
        <w:t>PFGE</w:t>
      </w:r>
      <w:r w:rsidR="00635665" w:rsidRPr="00AE3DD1">
        <w:rPr>
          <w:iCs/>
          <w:lang w:val="pl-PL"/>
        </w:rPr>
        <w:t xml:space="preserve">. </w:t>
      </w:r>
      <w:r>
        <w:rPr>
          <w:iCs/>
          <w:lang w:val="pl-PL"/>
        </w:rPr>
        <w:t>Wszystkie badane szczepy tworzyły</w:t>
      </w:r>
      <w:r w:rsidR="00635665" w:rsidRPr="00AE3DD1">
        <w:rPr>
          <w:iCs/>
          <w:lang w:val="pl-PL"/>
        </w:rPr>
        <w:t xml:space="preserve"> </w:t>
      </w:r>
      <w:r>
        <w:rPr>
          <w:iCs/>
          <w:lang w:val="pl-PL"/>
        </w:rPr>
        <w:t>8</w:t>
      </w:r>
      <w:r w:rsidR="00635665" w:rsidRPr="00AE3DD1">
        <w:rPr>
          <w:iCs/>
          <w:lang w:val="pl-PL"/>
        </w:rPr>
        <w:t xml:space="preserve"> klastrów (A-H) </w:t>
      </w:r>
      <w:r w:rsidR="006E6FA5">
        <w:rPr>
          <w:iCs/>
          <w:lang w:val="pl-PL"/>
        </w:rPr>
        <w:t>grupujących</w:t>
      </w:r>
      <w:r w:rsidR="00635665" w:rsidRPr="00AE3DD1">
        <w:rPr>
          <w:iCs/>
          <w:lang w:val="pl-PL"/>
        </w:rPr>
        <w:t xml:space="preserve"> od 1 do 46 szczepów</w:t>
      </w:r>
      <w:r w:rsidR="000A51A5">
        <w:rPr>
          <w:iCs/>
          <w:lang w:val="pl-PL"/>
        </w:rPr>
        <w:t xml:space="preserve"> i </w:t>
      </w:r>
      <w:r w:rsidR="001C1F9F">
        <w:rPr>
          <w:iCs/>
          <w:lang w:val="pl-PL"/>
        </w:rPr>
        <w:t>należały</w:t>
      </w:r>
      <w:r w:rsidR="00635665" w:rsidRPr="00AE3DD1">
        <w:rPr>
          <w:iCs/>
          <w:lang w:val="pl-PL"/>
        </w:rPr>
        <w:t xml:space="preserve"> do dwóch linii filogenetycznych F</w:t>
      </w:r>
      <w:r w:rsidR="000E27B7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 xml:space="preserve">I </w:t>
      </w:r>
      <w:proofErr w:type="spellStart"/>
      <w:r w:rsidR="00635665" w:rsidRPr="00AE3DD1">
        <w:rPr>
          <w:iCs/>
          <w:lang w:val="pl-PL"/>
        </w:rPr>
        <w:t>i</w:t>
      </w:r>
      <w:proofErr w:type="spellEnd"/>
      <w:r w:rsidR="00635665" w:rsidRPr="00AE3DD1">
        <w:rPr>
          <w:iCs/>
          <w:lang w:val="pl-PL"/>
        </w:rPr>
        <w:t xml:space="preserve"> F II (53 </w:t>
      </w:r>
      <w:r w:rsidR="00635665" w:rsidRPr="00BF5A03">
        <w:rPr>
          <w:i/>
          <w:iCs/>
          <w:lang w:val="pl-PL"/>
        </w:rPr>
        <w:t>vs</w:t>
      </w:r>
      <w:r w:rsidR="00635665" w:rsidRPr="00AE3DD1">
        <w:rPr>
          <w:iCs/>
          <w:lang w:val="pl-PL"/>
        </w:rPr>
        <w:t xml:space="preserve">. 5 szczepów). Klaster D obejmujący większość </w:t>
      </w:r>
      <w:r w:rsidR="000A51A5" w:rsidRPr="00AE3DD1">
        <w:rPr>
          <w:iCs/>
          <w:lang w:val="pl-PL"/>
        </w:rPr>
        <w:t xml:space="preserve">(34/50; 86%) </w:t>
      </w:r>
      <w:r w:rsidR="00635665" w:rsidRPr="00AE3DD1">
        <w:rPr>
          <w:iCs/>
          <w:lang w:val="pl-PL"/>
        </w:rPr>
        <w:t>szczepów klinic</w:t>
      </w:r>
      <w:r w:rsidR="007D0B15" w:rsidRPr="00AE3DD1">
        <w:rPr>
          <w:iCs/>
          <w:lang w:val="pl-PL"/>
        </w:rPr>
        <w:t xml:space="preserve">znych </w:t>
      </w:r>
      <w:r w:rsidR="000A51A5">
        <w:rPr>
          <w:iCs/>
          <w:lang w:val="pl-PL"/>
        </w:rPr>
        <w:t>włączał też</w:t>
      </w:r>
      <w:r w:rsidR="00635665" w:rsidRPr="00AE3DD1">
        <w:rPr>
          <w:iCs/>
          <w:lang w:val="pl-PL"/>
        </w:rPr>
        <w:t xml:space="preserve"> wszystkie </w:t>
      </w:r>
      <w:r w:rsidR="001C5EA5">
        <w:rPr>
          <w:iCs/>
          <w:lang w:val="pl-PL"/>
        </w:rPr>
        <w:t>badane</w:t>
      </w:r>
      <w:r w:rsidR="00635665" w:rsidRPr="00AE3DD1">
        <w:rPr>
          <w:iCs/>
          <w:lang w:val="pl-PL"/>
        </w:rPr>
        <w:t xml:space="preserve"> </w:t>
      </w:r>
      <w:proofErr w:type="spellStart"/>
      <w:r w:rsidR="00635665" w:rsidRPr="00AE3DD1">
        <w:rPr>
          <w:iCs/>
          <w:lang w:val="pl-PL"/>
        </w:rPr>
        <w:t>probiotyczne</w:t>
      </w:r>
      <w:proofErr w:type="spellEnd"/>
      <w:r w:rsidR="00635665" w:rsidRPr="00AE3DD1">
        <w:rPr>
          <w:iCs/>
          <w:lang w:val="pl-PL"/>
        </w:rPr>
        <w:t xml:space="preserve"> szczepy </w:t>
      </w:r>
      <w:r w:rsidR="000A51A5">
        <w:rPr>
          <w:iCs/>
          <w:lang w:val="pl-PL"/>
        </w:rPr>
        <w:t>typowe</w:t>
      </w:r>
      <w:r w:rsidR="000A51A5" w:rsidRPr="00AE3DD1">
        <w:rPr>
          <w:iCs/>
          <w:lang w:val="pl-PL"/>
        </w:rPr>
        <w:t xml:space="preserve"> </w:t>
      </w:r>
      <w:r w:rsidR="00635665" w:rsidRPr="00AE3DD1">
        <w:rPr>
          <w:i/>
          <w:iCs/>
          <w:lang w:val="pl-PL"/>
        </w:rPr>
        <w:t xml:space="preserve">S. </w:t>
      </w:r>
      <w:proofErr w:type="spellStart"/>
      <w:r w:rsidR="00635665" w:rsidRPr="00AE3DD1">
        <w:rPr>
          <w:i/>
          <w:iCs/>
          <w:lang w:val="pl-PL"/>
        </w:rPr>
        <w:t>cerevisiae</w:t>
      </w:r>
      <w:proofErr w:type="spellEnd"/>
      <w:r w:rsidR="00635665" w:rsidRPr="00AE3DD1">
        <w:rPr>
          <w:i/>
          <w:iCs/>
          <w:lang w:val="pl-PL"/>
        </w:rPr>
        <w:t xml:space="preserve"> </w:t>
      </w:r>
      <w:proofErr w:type="spellStart"/>
      <w:r w:rsidR="00635665" w:rsidRPr="00AE3DD1">
        <w:rPr>
          <w:iCs/>
          <w:lang w:val="pl-PL"/>
        </w:rPr>
        <w:t>var</w:t>
      </w:r>
      <w:proofErr w:type="spellEnd"/>
      <w:r w:rsidR="00635665" w:rsidRPr="00AE3DD1">
        <w:rPr>
          <w:i/>
          <w:iCs/>
          <w:lang w:val="pl-PL"/>
        </w:rPr>
        <w:t xml:space="preserve">. </w:t>
      </w:r>
      <w:proofErr w:type="spellStart"/>
      <w:r w:rsidR="00635665" w:rsidRPr="00AE3DD1">
        <w:rPr>
          <w:i/>
          <w:iCs/>
          <w:lang w:val="pl-PL"/>
        </w:rPr>
        <w:t>boulardii</w:t>
      </w:r>
      <w:proofErr w:type="spellEnd"/>
      <w:r w:rsidR="00635665" w:rsidRPr="00AE3DD1">
        <w:rPr>
          <w:iCs/>
          <w:lang w:val="pl-PL"/>
        </w:rPr>
        <w:t>.</w:t>
      </w:r>
    </w:p>
    <w:p w:rsidR="00635665" w:rsidRPr="00AE3DD1" w:rsidRDefault="00FD07D6" w:rsidP="008D365D">
      <w:pPr>
        <w:pStyle w:val="TekstpodstawowyTEKSTOWE"/>
        <w:ind w:firstLine="283"/>
        <w:rPr>
          <w:iCs/>
          <w:lang w:val="pl-PL"/>
        </w:rPr>
      </w:pPr>
      <w:r w:rsidRPr="002E76A6">
        <w:rPr>
          <w:b/>
          <w:iCs/>
          <w:lang w:val="pl-PL"/>
        </w:rPr>
        <w:t>SSR</w:t>
      </w:r>
      <w:r w:rsidR="00635665" w:rsidRPr="00AE3DD1">
        <w:rPr>
          <w:i/>
          <w:iCs/>
          <w:lang w:val="pl-PL"/>
        </w:rPr>
        <w:t>.</w:t>
      </w:r>
      <w:r w:rsidR="00635665" w:rsidRPr="00AE3DD1">
        <w:rPr>
          <w:iCs/>
          <w:lang w:val="pl-PL"/>
        </w:rPr>
        <w:t xml:space="preserve"> </w:t>
      </w:r>
      <w:r w:rsidR="000A51A5" w:rsidRPr="00AE3DD1">
        <w:rPr>
          <w:iCs/>
          <w:lang w:val="pl-PL"/>
        </w:rPr>
        <w:t>W</w:t>
      </w:r>
      <w:r w:rsidR="000A51A5">
        <w:rPr>
          <w:iCs/>
          <w:lang w:val="pl-PL"/>
        </w:rPr>
        <w:t>ykazano polimorfizm wszystkich badanych</w:t>
      </w:r>
      <w:r w:rsidR="000A51A5" w:rsidRPr="00AE3DD1">
        <w:rPr>
          <w:i/>
          <w:iCs/>
          <w:lang w:val="pl-PL"/>
        </w:rPr>
        <w:t xml:space="preserve"> </w:t>
      </w:r>
      <w:proofErr w:type="spellStart"/>
      <w:r w:rsidR="00635665" w:rsidRPr="00AE3DD1">
        <w:rPr>
          <w:i/>
          <w:iCs/>
          <w:lang w:val="pl-PL"/>
        </w:rPr>
        <w:t>loci</w:t>
      </w:r>
      <w:proofErr w:type="spellEnd"/>
      <w:r w:rsidR="000A51A5">
        <w:rPr>
          <w:iCs/>
          <w:lang w:val="pl-PL"/>
        </w:rPr>
        <w:t xml:space="preserve">. W obrębie </w:t>
      </w:r>
      <w:proofErr w:type="spellStart"/>
      <w:r w:rsidR="000A51A5" w:rsidRPr="002E76A6">
        <w:rPr>
          <w:i/>
          <w:iCs/>
          <w:lang w:val="pl-PL"/>
        </w:rPr>
        <w:t>locus</w:t>
      </w:r>
      <w:proofErr w:type="spellEnd"/>
      <w:r w:rsidR="00635665" w:rsidRPr="00AE3DD1">
        <w:rPr>
          <w:iCs/>
          <w:lang w:val="pl-PL"/>
        </w:rPr>
        <w:t xml:space="preserve"> </w:t>
      </w:r>
      <w:r w:rsidR="000A51A5">
        <w:rPr>
          <w:iCs/>
          <w:lang w:val="pl-PL"/>
        </w:rPr>
        <w:t>identyfikowano 4-12 alleli</w:t>
      </w:r>
      <w:r w:rsidR="00635665" w:rsidRPr="00AE3DD1">
        <w:rPr>
          <w:iCs/>
          <w:lang w:val="pl-PL"/>
        </w:rPr>
        <w:t xml:space="preserve">. </w:t>
      </w:r>
      <w:r w:rsidR="008D365D">
        <w:rPr>
          <w:iCs/>
          <w:lang w:val="pl-PL"/>
        </w:rPr>
        <w:t>Bazując na wynikach testu powtarzalności wykonanego w oparciu o szczep referencyjny S288c, p</w:t>
      </w:r>
      <w:r w:rsidR="008D365D" w:rsidRPr="008D365D">
        <w:rPr>
          <w:iCs/>
          <w:lang w:val="pl-PL"/>
        </w:rPr>
        <w:t xml:space="preserve">rzyjęto, </w:t>
      </w:r>
      <w:r w:rsidR="001F17B8">
        <w:rPr>
          <w:iCs/>
          <w:lang w:val="pl-PL"/>
        </w:rPr>
        <w:t xml:space="preserve">że </w:t>
      </w:r>
      <w:r w:rsidR="008D365D">
        <w:rPr>
          <w:iCs/>
          <w:lang w:val="pl-PL"/>
        </w:rPr>
        <w:t xml:space="preserve">dwa </w:t>
      </w:r>
      <w:r w:rsidR="008D365D" w:rsidRPr="008D365D">
        <w:rPr>
          <w:iCs/>
          <w:lang w:val="pl-PL"/>
        </w:rPr>
        <w:t xml:space="preserve">szczepy </w:t>
      </w:r>
      <w:r w:rsidR="001F17B8">
        <w:rPr>
          <w:iCs/>
          <w:lang w:val="pl-PL"/>
        </w:rPr>
        <w:t xml:space="preserve">są różne, jeśli łączna różnica w liczbie powtórzeń we wszystkich badanych </w:t>
      </w:r>
      <w:proofErr w:type="spellStart"/>
      <w:r w:rsidR="001F17B8">
        <w:rPr>
          <w:iCs/>
          <w:lang w:val="pl-PL"/>
        </w:rPr>
        <w:t>loci</w:t>
      </w:r>
      <w:proofErr w:type="spellEnd"/>
      <w:r w:rsidR="001F17B8">
        <w:rPr>
          <w:iCs/>
          <w:lang w:val="pl-PL"/>
        </w:rPr>
        <w:t xml:space="preserve"> wynosi 6 lub więcej. </w:t>
      </w:r>
      <w:r w:rsidR="008D365D">
        <w:rPr>
          <w:rStyle w:val="Odwoaniedokomentarza"/>
          <w:rFonts w:ascii="Calibri" w:hAnsi="Calibri" w:cs="Times New Roman"/>
          <w:color w:val="auto"/>
          <w:lang w:val="pl-PL" w:eastAsia="en-US"/>
        </w:rPr>
        <w:t>P</w:t>
      </w:r>
      <w:r w:rsidR="000A51A5">
        <w:rPr>
          <w:iCs/>
          <w:lang w:val="pl-PL"/>
        </w:rPr>
        <w:t>oza dwoma szczepami, wszystkie pozostałe lokowały się w 5 klastrach</w:t>
      </w:r>
      <w:r w:rsidR="00635665" w:rsidRPr="00AE3DD1">
        <w:rPr>
          <w:iCs/>
          <w:lang w:val="pl-PL"/>
        </w:rPr>
        <w:t xml:space="preserve"> </w:t>
      </w:r>
      <w:r w:rsidR="001F17B8">
        <w:rPr>
          <w:iCs/>
          <w:lang w:val="pl-PL"/>
        </w:rPr>
        <w:t>(</w:t>
      </w:r>
      <w:r w:rsidR="00635665" w:rsidRPr="00AE3DD1">
        <w:rPr>
          <w:iCs/>
          <w:lang w:val="pl-PL"/>
        </w:rPr>
        <w:t>2</w:t>
      </w:r>
      <w:r w:rsidR="001F17B8">
        <w:rPr>
          <w:iCs/>
          <w:lang w:val="pl-PL"/>
        </w:rPr>
        <w:t>-</w:t>
      </w:r>
      <w:r w:rsidR="00635665" w:rsidRPr="00AE3DD1">
        <w:rPr>
          <w:iCs/>
          <w:lang w:val="pl-PL"/>
        </w:rPr>
        <w:t>31 szczepów</w:t>
      </w:r>
      <w:r w:rsidR="000A51A5">
        <w:rPr>
          <w:iCs/>
          <w:lang w:val="pl-PL"/>
        </w:rPr>
        <w:t xml:space="preserve"> </w:t>
      </w:r>
      <w:r w:rsidR="001F17B8">
        <w:rPr>
          <w:iCs/>
          <w:lang w:val="pl-PL"/>
        </w:rPr>
        <w:t xml:space="preserve">w klastrze) </w:t>
      </w:r>
      <w:r w:rsidR="00635665" w:rsidRPr="00AE3DD1">
        <w:rPr>
          <w:iCs/>
          <w:lang w:val="pl-PL"/>
        </w:rPr>
        <w:t xml:space="preserve">należących do dwóch linii </w:t>
      </w:r>
      <w:r w:rsidR="00635665" w:rsidRPr="00AE3DD1">
        <w:rPr>
          <w:iCs/>
          <w:lang w:val="pl-PL"/>
        </w:rPr>
        <w:lastRenderedPageBreak/>
        <w:t>filogenetycznych (F</w:t>
      </w:r>
      <w:r w:rsidR="00B15BE8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 xml:space="preserve">I </w:t>
      </w:r>
      <w:proofErr w:type="spellStart"/>
      <w:r w:rsidR="00635665" w:rsidRPr="00AE3DD1">
        <w:rPr>
          <w:iCs/>
          <w:lang w:val="pl-PL"/>
        </w:rPr>
        <w:t>i</w:t>
      </w:r>
      <w:proofErr w:type="spellEnd"/>
      <w:r w:rsidR="00635665" w:rsidRPr="00AE3DD1">
        <w:rPr>
          <w:iCs/>
          <w:lang w:val="pl-PL"/>
        </w:rPr>
        <w:t xml:space="preserve"> F</w:t>
      </w:r>
      <w:r w:rsidR="00B15BE8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>II).</w:t>
      </w:r>
      <w:r w:rsidR="000A51A5" w:rsidRPr="00AE3DD1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 xml:space="preserve">Większość </w:t>
      </w:r>
      <w:r w:rsidR="000A51A5" w:rsidRPr="00AE3DD1">
        <w:rPr>
          <w:iCs/>
          <w:lang w:val="pl-PL"/>
        </w:rPr>
        <w:t>(43/50; 86%)</w:t>
      </w:r>
      <w:r w:rsidR="000A51A5">
        <w:rPr>
          <w:iCs/>
          <w:lang w:val="pl-PL"/>
        </w:rPr>
        <w:t xml:space="preserve"> </w:t>
      </w:r>
      <w:r w:rsidR="00635665" w:rsidRPr="00AE3DD1">
        <w:rPr>
          <w:iCs/>
          <w:lang w:val="pl-PL"/>
        </w:rPr>
        <w:t>szczepów klinicznych</w:t>
      </w:r>
      <w:r w:rsidR="000A51A5">
        <w:rPr>
          <w:iCs/>
          <w:lang w:val="pl-PL"/>
        </w:rPr>
        <w:t>, włączają</w:t>
      </w:r>
      <w:r w:rsidR="00211E17">
        <w:rPr>
          <w:iCs/>
          <w:lang w:val="pl-PL"/>
        </w:rPr>
        <w:t>c</w:t>
      </w:r>
      <w:r w:rsidR="000A51A5">
        <w:rPr>
          <w:iCs/>
          <w:lang w:val="pl-PL"/>
        </w:rPr>
        <w:t xml:space="preserve"> </w:t>
      </w:r>
      <w:proofErr w:type="spellStart"/>
      <w:r w:rsidR="000A51A5">
        <w:rPr>
          <w:iCs/>
          <w:lang w:val="pl-PL"/>
        </w:rPr>
        <w:t>probiotyczne</w:t>
      </w:r>
      <w:proofErr w:type="spellEnd"/>
      <w:r w:rsidR="000A51A5">
        <w:rPr>
          <w:iCs/>
          <w:lang w:val="pl-PL"/>
        </w:rPr>
        <w:t xml:space="preserve"> szczepy typowe,</w:t>
      </w:r>
      <w:r w:rsidR="00635665" w:rsidRPr="00AE3DD1">
        <w:rPr>
          <w:iCs/>
          <w:lang w:val="pl-PL"/>
        </w:rPr>
        <w:t xml:space="preserve"> </w:t>
      </w:r>
      <w:r w:rsidR="000A51A5">
        <w:rPr>
          <w:iCs/>
          <w:lang w:val="pl-PL"/>
        </w:rPr>
        <w:t>reprezentowało</w:t>
      </w:r>
      <w:r w:rsidR="007D0B15" w:rsidRPr="00AE3DD1">
        <w:rPr>
          <w:iCs/>
          <w:lang w:val="pl-PL"/>
        </w:rPr>
        <w:t xml:space="preserve"> lini</w:t>
      </w:r>
      <w:r w:rsidR="000A51A5">
        <w:rPr>
          <w:iCs/>
          <w:lang w:val="pl-PL"/>
        </w:rPr>
        <w:t>ę</w:t>
      </w:r>
      <w:r w:rsidR="007D0B15" w:rsidRPr="00AE3DD1">
        <w:rPr>
          <w:iCs/>
          <w:lang w:val="pl-PL"/>
        </w:rPr>
        <w:t xml:space="preserve"> F</w:t>
      </w:r>
      <w:r w:rsidR="00173781">
        <w:rPr>
          <w:iCs/>
          <w:lang w:val="pl-PL"/>
        </w:rPr>
        <w:t xml:space="preserve"> </w:t>
      </w:r>
      <w:r w:rsidR="007D0B15" w:rsidRPr="00AE3DD1">
        <w:rPr>
          <w:iCs/>
          <w:lang w:val="pl-PL"/>
        </w:rPr>
        <w:t>I</w:t>
      </w:r>
      <w:r w:rsidR="005E347A">
        <w:rPr>
          <w:iCs/>
          <w:lang w:val="pl-PL"/>
        </w:rPr>
        <w:t xml:space="preserve"> (klastry D i E)</w:t>
      </w:r>
      <w:r w:rsidR="000A51A5">
        <w:rPr>
          <w:iCs/>
          <w:lang w:val="pl-PL"/>
        </w:rPr>
        <w:t>.</w:t>
      </w:r>
    </w:p>
    <w:p w:rsidR="00635665" w:rsidRPr="00AE3DD1" w:rsidRDefault="00635665" w:rsidP="00635665">
      <w:pPr>
        <w:pStyle w:val="TekstpodstawowyTEKSTOWE"/>
        <w:ind w:firstLine="283"/>
        <w:rPr>
          <w:b/>
          <w:bCs/>
          <w:lang w:val="pl-PL"/>
        </w:rPr>
      </w:pP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  <w:r w:rsidRPr="00AE3DD1">
        <w:rPr>
          <w:b/>
          <w:bCs/>
          <w:lang w:val="pl-PL"/>
        </w:rPr>
        <w:t>Wnioski</w:t>
      </w:r>
    </w:p>
    <w:p w:rsidR="00635665" w:rsidRPr="00AE3DD1" w:rsidRDefault="00635665" w:rsidP="00635665">
      <w:pPr>
        <w:pStyle w:val="TekstpodstawowyTEKSTOWE"/>
        <w:rPr>
          <w:b/>
          <w:bCs/>
          <w:lang w:val="pl-PL"/>
        </w:rPr>
      </w:pPr>
    </w:p>
    <w:p w:rsidR="00635665" w:rsidRPr="00AE3DD1" w:rsidRDefault="00635665" w:rsidP="00635665">
      <w:pPr>
        <w:pStyle w:val="TekstpodstawowyTEKSTOWE"/>
        <w:ind w:firstLine="283"/>
        <w:rPr>
          <w:iCs/>
          <w:lang w:val="pl-PL"/>
        </w:rPr>
      </w:pPr>
      <w:proofErr w:type="spellStart"/>
      <w:r w:rsidRPr="00AE3DD1">
        <w:rPr>
          <w:iCs/>
          <w:lang w:val="pl-PL"/>
        </w:rPr>
        <w:t>Genotypowanie</w:t>
      </w:r>
      <w:proofErr w:type="spellEnd"/>
      <w:r w:rsidRPr="00AE3DD1">
        <w:rPr>
          <w:iCs/>
          <w:lang w:val="pl-PL"/>
        </w:rPr>
        <w:t xml:space="preserve"> 58 szczepów </w:t>
      </w:r>
      <w:r w:rsidRPr="00AE3DD1">
        <w:rPr>
          <w:i/>
          <w:iCs/>
          <w:lang w:val="pl-PL"/>
        </w:rPr>
        <w:t xml:space="preserve">S. </w:t>
      </w:r>
      <w:proofErr w:type="spellStart"/>
      <w:r w:rsidRPr="00AE3DD1">
        <w:rPr>
          <w:i/>
          <w:iCs/>
          <w:lang w:val="pl-PL"/>
        </w:rPr>
        <w:t>cerevisiae</w:t>
      </w:r>
      <w:proofErr w:type="spellEnd"/>
      <w:r w:rsidRPr="00AE3DD1">
        <w:rPr>
          <w:iCs/>
          <w:lang w:val="pl-PL"/>
        </w:rPr>
        <w:t xml:space="preserve"> pozwoliło wyróżnić osiem </w:t>
      </w:r>
      <w:r w:rsidR="00C8245B">
        <w:rPr>
          <w:iCs/>
          <w:lang w:val="pl-PL"/>
        </w:rPr>
        <w:t>(</w:t>
      </w:r>
      <w:r w:rsidR="00D733CB">
        <w:rPr>
          <w:iCs/>
          <w:lang w:val="pl-PL"/>
        </w:rPr>
        <w:t>PFGE</w:t>
      </w:r>
      <w:r w:rsidR="00C8245B">
        <w:rPr>
          <w:iCs/>
          <w:lang w:val="pl-PL"/>
        </w:rPr>
        <w:t xml:space="preserve">) </w:t>
      </w:r>
      <w:r w:rsidR="00D733CB">
        <w:rPr>
          <w:iCs/>
          <w:lang w:val="pl-PL"/>
        </w:rPr>
        <w:t>lub</w:t>
      </w:r>
      <w:r w:rsidRPr="00AE3DD1">
        <w:rPr>
          <w:iCs/>
          <w:lang w:val="pl-PL"/>
        </w:rPr>
        <w:t xml:space="preserve">  </w:t>
      </w:r>
      <w:r w:rsidR="0015084B">
        <w:rPr>
          <w:iCs/>
          <w:lang w:val="pl-PL"/>
        </w:rPr>
        <w:t xml:space="preserve">siedem </w:t>
      </w:r>
      <w:r w:rsidR="00C8245B">
        <w:rPr>
          <w:iCs/>
          <w:lang w:val="pl-PL"/>
        </w:rPr>
        <w:t>(</w:t>
      </w:r>
      <w:r w:rsidR="00D733CB">
        <w:rPr>
          <w:iCs/>
          <w:lang w:val="pl-PL"/>
        </w:rPr>
        <w:t>SSR</w:t>
      </w:r>
      <w:r w:rsidR="00C8245B">
        <w:rPr>
          <w:iCs/>
          <w:lang w:val="pl-PL"/>
        </w:rPr>
        <w:t xml:space="preserve">) </w:t>
      </w:r>
      <w:r w:rsidR="0015084B">
        <w:rPr>
          <w:iCs/>
          <w:lang w:val="pl-PL"/>
        </w:rPr>
        <w:t>grup ge</w:t>
      </w:r>
      <w:r w:rsidRPr="00AE3DD1">
        <w:rPr>
          <w:iCs/>
          <w:lang w:val="pl-PL"/>
        </w:rPr>
        <w:t>n</w:t>
      </w:r>
      <w:r w:rsidR="0015084B">
        <w:rPr>
          <w:iCs/>
          <w:lang w:val="pl-PL"/>
        </w:rPr>
        <w:t>e</w:t>
      </w:r>
      <w:r w:rsidRPr="00AE3DD1">
        <w:rPr>
          <w:iCs/>
          <w:lang w:val="pl-PL"/>
        </w:rPr>
        <w:t xml:space="preserve">tycznych. Obie metody zgodnie oddzieliły </w:t>
      </w:r>
      <w:r w:rsidR="00D733CB">
        <w:rPr>
          <w:iCs/>
          <w:lang w:val="pl-PL"/>
        </w:rPr>
        <w:t>7</w:t>
      </w:r>
      <w:r w:rsidRPr="00AE3DD1">
        <w:rPr>
          <w:iCs/>
          <w:lang w:val="pl-PL"/>
        </w:rPr>
        <w:t xml:space="preserve"> (G1451, G1452, G4756.1</w:t>
      </w:r>
      <w:r w:rsidR="00C8245B">
        <w:rPr>
          <w:iCs/>
          <w:lang w:val="pl-PL"/>
        </w:rPr>
        <w:t>, G4701.2, G6721, G4670 i G4593/</w:t>
      </w:r>
      <w:r w:rsidRPr="00AE3DD1">
        <w:rPr>
          <w:iCs/>
          <w:lang w:val="pl-PL"/>
        </w:rPr>
        <w:t xml:space="preserve">2) od pozostałych 43 </w:t>
      </w:r>
      <w:r w:rsidR="00D733CB">
        <w:rPr>
          <w:iCs/>
          <w:lang w:val="pl-PL"/>
        </w:rPr>
        <w:t>szczepów</w:t>
      </w:r>
      <w:r w:rsidR="00D733CB" w:rsidRPr="00AE3DD1">
        <w:rPr>
          <w:iCs/>
          <w:lang w:val="pl-PL"/>
        </w:rPr>
        <w:t xml:space="preserve"> </w:t>
      </w:r>
      <w:r w:rsidRPr="00AE3DD1">
        <w:rPr>
          <w:iCs/>
          <w:lang w:val="pl-PL"/>
        </w:rPr>
        <w:t xml:space="preserve">klinicznych. </w:t>
      </w:r>
      <w:r w:rsidR="00D733CB">
        <w:rPr>
          <w:iCs/>
          <w:lang w:val="pl-PL"/>
        </w:rPr>
        <w:t>Tych 7 szczepów</w:t>
      </w:r>
      <w:r w:rsidRPr="00AE3DD1">
        <w:rPr>
          <w:iCs/>
          <w:lang w:val="pl-PL"/>
        </w:rPr>
        <w:t xml:space="preserve"> </w:t>
      </w:r>
      <w:r w:rsidR="00D733CB">
        <w:rPr>
          <w:iCs/>
          <w:lang w:val="pl-PL"/>
        </w:rPr>
        <w:t>s</w:t>
      </w:r>
      <w:r w:rsidRPr="00AE3DD1">
        <w:rPr>
          <w:iCs/>
          <w:lang w:val="pl-PL"/>
        </w:rPr>
        <w:t>klasyfikowan</w:t>
      </w:r>
      <w:r w:rsidR="00D733CB">
        <w:rPr>
          <w:iCs/>
          <w:lang w:val="pl-PL"/>
        </w:rPr>
        <w:t>o</w:t>
      </w:r>
      <w:r w:rsidRPr="00AE3DD1">
        <w:rPr>
          <w:iCs/>
          <w:lang w:val="pl-PL"/>
        </w:rPr>
        <w:t xml:space="preserve"> do odrębnej linii filogenetycznej </w:t>
      </w:r>
      <w:r w:rsidR="00134016">
        <w:rPr>
          <w:iCs/>
          <w:lang w:val="pl-PL"/>
        </w:rPr>
        <w:t>obejmującej</w:t>
      </w:r>
      <w:r w:rsidRPr="00AE3DD1">
        <w:rPr>
          <w:iCs/>
          <w:lang w:val="pl-PL"/>
        </w:rPr>
        <w:t xml:space="preserve"> również szczepy laboratoryjne. </w:t>
      </w:r>
      <w:r w:rsidR="00D733CB">
        <w:rPr>
          <w:iCs/>
          <w:lang w:val="pl-PL"/>
        </w:rPr>
        <w:t>O</w:t>
      </w:r>
      <w:r w:rsidRPr="00AE3DD1">
        <w:rPr>
          <w:iCs/>
          <w:lang w:val="pl-PL"/>
        </w:rPr>
        <w:t xml:space="preserve">bie metody </w:t>
      </w:r>
      <w:r w:rsidR="00CA6143">
        <w:rPr>
          <w:iCs/>
          <w:lang w:val="pl-PL"/>
        </w:rPr>
        <w:t xml:space="preserve">zgodnie </w:t>
      </w:r>
      <w:r w:rsidR="00D733CB">
        <w:rPr>
          <w:iCs/>
          <w:lang w:val="pl-PL"/>
        </w:rPr>
        <w:t>przypisały</w:t>
      </w:r>
      <w:r w:rsidR="00D733CB" w:rsidRPr="00AE3DD1">
        <w:rPr>
          <w:iCs/>
          <w:lang w:val="pl-PL"/>
        </w:rPr>
        <w:t xml:space="preserve"> </w:t>
      </w:r>
      <w:r w:rsidRPr="00AE3DD1">
        <w:rPr>
          <w:iCs/>
          <w:lang w:val="pl-PL"/>
        </w:rPr>
        <w:t xml:space="preserve">większość </w:t>
      </w:r>
      <w:r w:rsidR="00D733CB" w:rsidRPr="00AE3DD1">
        <w:rPr>
          <w:iCs/>
          <w:lang w:val="pl-PL"/>
        </w:rPr>
        <w:t>(43/50; 86%)</w:t>
      </w:r>
      <w:r w:rsidR="00D733CB">
        <w:rPr>
          <w:iCs/>
          <w:lang w:val="pl-PL"/>
        </w:rPr>
        <w:t xml:space="preserve"> </w:t>
      </w:r>
      <w:r w:rsidRPr="00AE3DD1">
        <w:rPr>
          <w:iCs/>
          <w:lang w:val="pl-PL"/>
        </w:rPr>
        <w:t xml:space="preserve">szczepów klinicznych do tej samej linii ewolucyjnej, co szczepy </w:t>
      </w:r>
      <w:r w:rsidR="00D733CB">
        <w:rPr>
          <w:iCs/>
          <w:lang w:val="pl-PL"/>
        </w:rPr>
        <w:t>typowe</w:t>
      </w:r>
      <w:r w:rsidR="00D733CB" w:rsidRPr="00AE3DD1">
        <w:rPr>
          <w:iCs/>
          <w:lang w:val="pl-PL"/>
        </w:rPr>
        <w:t xml:space="preserve"> </w:t>
      </w:r>
      <w:r w:rsidRPr="00AE3DD1">
        <w:rPr>
          <w:i/>
          <w:iCs/>
          <w:lang w:val="pl-PL"/>
        </w:rPr>
        <w:t xml:space="preserve">S. </w:t>
      </w:r>
      <w:proofErr w:type="spellStart"/>
      <w:r w:rsidRPr="00AE3DD1">
        <w:rPr>
          <w:i/>
          <w:iCs/>
          <w:lang w:val="pl-PL"/>
        </w:rPr>
        <w:t>cerevisiae</w:t>
      </w:r>
      <w:proofErr w:type="spellEnd"/>
      <w:r w:rsidRPr="00AE3DD1">
        <w:rPr>
          <w:i/>
          <w:iCs/>
          <w:lang w:val="pl-PL"/>
        </w:rPr>
        <w:t xml:space="preserve"> </w:t>
      </w:r>
      <w:r w:rsidR="008F2A0E">
        <w:rPr>
          <w:i/>
          <w:iCs/>
          <w:lang w:val="pl-PL"/>
        </w:rPr>
        <w:t xml:space="preserve"> </w:t>
      </w:r>
      <w:proofErr w:type="spellStart"/>
      <w:r w:rsidRPr="00AE3DD1">
        <w:rPr>
          <w:iCs/>
          <w:lang w:val="pl-PL"/>
        </w:rPr>
        <w:t>var</w:t>
      </w:r>
      <w:proofErr w:type="spellEnd"/>
      <w:r w:rsidRPr="00AE3DD1">
        <w:rPr>
          <w:iCs/>
          <w:lang w:val="pl-PL"/>
        </w:rPr>
        <w:t xml:space="preserve">. </w:t>
      </w:r>
      <w:proofErr w:type="spellStart"/>
      <w:r w:rsidR="00011E49">
        <w:rPr>
          <w:i/>
          <w:iCs/>
          <w:lang w:val="pl-PL"/>
        </w:rPr>
        <w:t>boulardii</w:t>
      </w:r>
      <w:proofErr w:type="spellEnd"/>
      <w:r w:rsidR="00D733CB">
        <w:rPr>
          <w:iCs/>
          <w:lang w:val="pl-PL"/>
        </w:rPr>
        <w:t>.</w:t>
      </w:r>
    </w:p>
    <w:p w:rsidR="00635665" w:rsidRPr="00AE3DD1" w:rsidRDefault="00635665" w:rsidP="00635665">
      <w:pPr>
        <w:pStyle w:val="TekstpodstawowyTEKSTOWE"/>
        <w:ind w:firstLine="283"/>
        <w:rPr>
          <w:iCs/>
          <w:lang w:val="pl-PL"/>
        </w:rPr>
      </w:pPr>
    </w:p>
    <w:p w:rsidR="00635665" w:rsidRPr="00AE3DD1" w:rsidRDefault="00635665" w:rsidP="00635665">
      <w:pPr>
        <w:pStyle w:val="PrzypisTEKSTOWE"/>
        <w:rPr>
          <w:lang w:val="pl-PL"/>
        </w:rPr>
      </w:pPr>
      <w:r w:rsidRPr="00AE3DD1">
        <w:rPr>
          <w:lang w:val="pl-PL"/>
        </w:rPr>
        <w:t>*</w:t>
      </w:r>
      <w:r w:rsidRPr="00E2362B">
        <w:rPr>
          <w:lang w:val="en-US"/>
        </w:rPr>
        <w:t> </w:t>
      </w:r>
      <w:r w:rsidRPr="00AE3DD1">
        <w:rPr>
          <w:lang w:val="pl-PL"/>
        </w:rPr>
        <w:t>Autor korespondencyjny:</w:t>
      </w:r>
      <w:r w:rsidRPr="00E2362B">
        <w:rPr>
          <w:lang w:val="en-US"/>
        </w:rPr>
        <w:t> </w:t>
      </w:r>
      <w:r w:rsidR="00BA6DD3" w:rsidRPr="00243285">
        <w:rPr>
          <w:lang w:val="pl-PL"/>
        </w:rPr>
        <w:t xml:space="preserve">Dr </w:t>
      </w:r>
      <w:r w:rsidRPr="00AE3DD1">
        <w:rPr>
          <w:lang w:val="pl-PL"/>
        </w:rPr>
        <w:t xml:space="preserve">Katarzyna Roeske, Zakład Mikrobiologii Stosowanej, Wydział Biologii, Uniwersytet Warszawski, ul. I. Miecznikowa 1, 02-096 Warszawa; tel. 22 55 41 311; e-mail: </w:t>
      </w:r>
      <w:hyperlink r:id="rId6" w:history="1">
        <w:r w:rsidR="00243285" w:rsidRPr="00336BA2">
          <w:rPr>
            <w:rStyle w:val="Hipercze"/>
            <w:lang w:val="pl-PL"/>
          </w:rPr>
          <w:t>kroeske@biol.uw.edu.pl</w:t>
        </w:r>
      </w:hyperlink>
      <w:r w:rsidR="00D61C0B">
        <w:rPr>
          <w:lang w:val="pl-PL"/>
        </w:rPr>
        <w:t xml:space="preserve"> </w:t>
      </w:r>
    </w:p>
    <w:p w:rsidR="00624BF8" w:rsidRDefault="00624BF8"/>
    <w:sectPr w:rsidR="00624BF8" w:rsidSect="0021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65"/>
    <w:rsid w:val="00011E49"/>
    <w:rsid w:val="00084AB8"/>
    <w:rsid w:val="000A51A5"/>
    <w:rsid w:val="000A75C3"/>
    <w:rsid w:val="000C650D"/>
    <w:rsid w:val="000C7CE6"/>
    <w:rsid w:val="000E27B7"/>
    <w:rsid w:val="00115D1B"/>
    <w:rsid w:val="00134016"/>
    <w:rsid w:val="0015084B"/>
    <w:rsid w:val="00155D8F"/>
    <w:rsid w:val="0016733B"/>
    <w:rsid w:val="00173781"/>
    <w:rsid w:val="00173B4E"/>
    <w:rsid w:val="001855F9"/>
    <w:rsid w:val="001C1F9F"/>
    <w:rsid w:val="001C5EA5"/>
    <w:rsid w:val="001F17B8"/>
    <w:rsid w:val="00211E17"/>
    <w:rsid w:val="00243285"/>
    <w:rsid w:val="0028310A"/>
    <w:rsid w:val="002E76A6"/>
    <w:rsid w:val="002F7D0B"/>
    <w:rsid w:val="00336BA2"/>
    <w:rsid w:val="00362072"/>
    <w:rsid w:val="003D4530"/>
    <w:rsid w:val="003E0C7C"/>
    <w:rsid w:val="0042603C"/>
    <w:rsid w:val="0054612B"/>
    <w:rsid w:val="005602C6"/>
    <w:rsid w:val="005B6E86"/>
    <w:rsid w:val="005D5247"/>
    <w:rsid w:val="005E347A"/>
    <w:rsid w:val="00624BF8"/>
    <w:rsid w:val="00635665"/>
    <w:rsid w:val="006900D5"/>
    <w:rsid w:val="006C7AA4"/>
    <w:rsid w:val="006C7CE0"/>
    <w:rsid w:val="006E6FA5"/>
    <w:rsid w:val="006F09DB"/>
    <w:rsid w:val="006F6C35"/>
    <w:rsid w:val="0070377B"/>
    <w:rsid w:val="00704707"/>
    <w:rsid w:val="00736E8F"/>
    <w:rsid w:val="00757277"/>
    <w:rsid w:val="007833E3"/>
    <w:rsid w:val="007B1477"/>
    <w:rsid w:val="007B295F"/>
    <w:rsid w:val="007D0B15"/>
    <w:rsid w:val="00810C36"/>
    <w:rsid w:val="008250E1"/>
    <w:rsid w:val="008537A6"/>
    <w:rsid w:val="008775ED"/>
    <w:rsid w:val="008A7574"/>
    <w:rsid w:val="008D365D"/>
    <w:rsid w:val="008E78DD"/>
    <w:rsid w:val="008F2A0E"/>
    <w:rsid w:val="0094671D"/>
    <w:rsid w:val="00961BD6"/>
    <w:rsid w:val="00964E4D"/>
    <w:rsid w:val="00986193"/>
    <w:rsid w:val="00A01C82"/>
    <w:rsid w:val="00A3358F"/>
    <w:rsid w:val="00A55F39"/>
    <w:rsid w:val="00A67B77"/>
    <w:rsid w:val="00A73F5F"/>
    <w:rsid w:val="00A75EE1"/>
    <w:rsid w:val="00A842F5"/>
    <w:rsid w:val="00AB0B78"/>
    <w:rsid w:val="00AB5834"/>
    <w:rsid w:val="00AC209C"/>
    <w:rsid w:val="00AC5D33"/>
    <w:rsid w:val="00AD6B3E"/>
    <w:rsid w:val="00AE3DD1"/>
    <w:rsid w:val="00AE7D8F"/>
    <w:rsid w:val="00B06839"/>
    <w:rsid w:val="00B15BE8"/>
    <w:rsid w:val="00B23BC5"/>
    <w:rsid w:val="00B73712"/>
    <w:rsid w:val="00BA6DD3"/>
    <w:rsid w:val="00BE3C53"/>
    <w:rsid w:val="00BF5A03"/>
    <w:rsid w:val="00C17E08"/>
    <w:rsid w:val="00C2507A"/>
    <w:rsid w:val="00C258AA"/>
    <w:rsid w:val="00C31474"/>
    <w:rsid w:val="00C8245B"/>
    <w:rsid w:val="00CA6143"/>
    <w:rsid w:val="00D050D6"/>
    <w:rsid w:val="00D1427E"/>
    <w:rsid w:val="00D44824"/>
    <w:rsid w:val="00D53B60"/>
    <w:rsid w:val="00D61C0B"/>
    <w:rsid w:val="00D733CB"/>
    <w:rsid w:val="00DB2CDF"/>
    <w:rsid w:val="00DF5854"/>
    <w:rsid w:val="00E02260"/>
    <w:rsid w:val="00E137C6"/>
    <w:rsid w:val="00E14E83"/>
    <w:rsid w:val="00E34D1F"/>
    <w:rsid w:val="00E56DB4"/>
    <w:rsid w:val="00E644CD"/>
    <w:rsid w:val="00E80B25"/>
    <w:rsid w:val="00EB6459"/>
    <w:rsid w:val="00ED752F"/>
    <w:rsid w:val="00EE1211"/>
    <w:rsid w:val="00EF2615"/>
    <w:rsid w:val="00EF4DCA"/>
    <w:rsid w:val="00F11FE3"/>
    <w:rsid w:val="00F12026"/>
    <w:rsid w:val="00F41D0C"/>
    <w:rsid w:val="00F55142"/>
    <w:rsid w:val="00F57993"/>
    <w:rsid w:val="00F80351"/>
    <w:rsid w:val="00F94EDF"/>
    <w:rsid w:val="00FA335B"/>
    <w:rsid w:val="00FA554C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6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665"/>
    <w:rPr>
      <w:rFonts w:cs="Times New Roman"/>
      <w:color w:val="0000FF"/>
      <w:u w:val="single"/>
    </w:rPr>
  </w:style>
  <w:style w:type="paragraph" w:customStyle="1" w:styleId="TekstpodstawowyTEKSTOWE">
    <w:name w:val="Tekst podstawowy (TEKSTOWE)"/>
    <w:basedOn w:val="Normalny"/>
    <w:uiPriority w:val="99"/>
    <w:rsid w:val="00635665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635665"/>
    <w:pPr>
      <w:pBdr>
        <w:top w:val="single" w:sz="4" w:space="11" w:color="auto"/>
      </w:pBdr>
      <w:spacing w:line="216" w:lineRule="atLeas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D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D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D3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D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6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665"/>
    <w:rPr>
      <w:rFonts w:cs="Times New Roman"/>
      <w:color w:val="0000FF"/>
      <w:u w:val="single"/>
    </w:rPr>
  </w:style>
  <w:style w:type="paragraph" w:customStyle="1" w:styleId="TekstpodstawowyTEKSTOWE">
    <w:name w:val="Tekst podstawowy (TEKSTOWE)"/>
    <w:basedOn w:val="Normalny"/>
    <w:uiPriority w:val="99"/>
    <w:rsid w:val="00635665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635665"/>
    <w:pPr>
      <w:pBdr>
        <w:top w:val="single" w:sz="4" w:space="11" w:color="auto"/>
      </w:pBdr>
      <w:spacing w:line="216" w:lineRule="atLeas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D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D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D3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Tomasz\AppData\Local\Temp\kroeske@biol.uw.edu.pl" TargetMode="External"/><Relationship Id="rId5" Type="http://schemas.openxmlformats.org/officeDocument/2006/relationships/hyperlink" Target="http://heatmapper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zasuń</dc:creator>
  <cp:lastModifiedBy>Kasia</cp:lastModifiedBy>
  <cp:revision>2</cp:revision>
  <dcterms:created xsi:type="dcterms:W3CDTF">2019-10-11T08:53:00Z</dcterms:created>
  <dcterms:modified xsi:type="dcterms:W3CDTF">2019-10-11T08:53:00Z</dcterms:modified>
</cp:coreProperties>
</file>