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02B9" w14:textId="77777777" w:rsidR="00673445" w:rsidRPr="00673445" w:rsidRDefault="00673445" w:rsidP="004E16CB">
      <w:pPr>
        <w:autoSpaceDE w:val="0"/>
        <w:autoSpaceDN w:val="0"/>
        <w:adjustRightInd w:val="0"/>
        <w:spacing w:before="240" w:after="0" w:line="256" w:lineRule="atLeast"/>
        <w:jc w:val="right"/>
        <w:textAlignment w:val="center"/>
        <w:rPr>
          <w:rFonts w:ascii="Myriad Pro" w:hAnsi="Myriad Pro" w:cs="Myriad Pro"/>
          <w:b/>
          <w:bCs/>
          <w:color w:val="000000"/>
          <w:lang w:eastAsia="pl-PL"/>
        </w:rPr>
      </w:pPr>
      <w:r w:rsidRPr="00673445">
        <w:rPr>
          <w:rFonts w:ascii="Myriad Pro" w:hAnsi="Myriad Pro" w:cs="Myriad Pro"/>
          <w:b/>
          <w:bCs/>
          <w:color w:val="000000"/>
          <w:lang w:eastAsia="pl-PL"/>
        </w:rPr>
        <w:t xml:space="preserve">I-P 7 </w:t>
      </w:r>
    </w:p>
    <w:p w14:paraId="117A5358" w14:textId="77777777" w:rsidR="00673445" w:rsidRPr="00673445" w:rsidRDefault="00673445" w:rsidP="00673445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/>
          <w:bCs/>
          <w:caps/>
          <w:color w:val="000000"/>
          <w:sz w:val="24"/>
          <w:szCs w:val="24"/>
          <w:lang w:eastAsia="pl-PL"/>
        </w:rPr>
      </w:pPr>
    </w:p>
    <w:p w14:paraId="1CDC0C2C" w14:textId="77777777" w:rsidR="00092ACB" w:rsidRDefault="00092ACB" w:rsidP="00092ACB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aps/>
          <w:color w:val="000000"/>
          <w:lang w:eastAsia="pl-PL"/>
        </w:rPr>
      </w:pPr>
      <w:r w:rsidRPr="00092ACB">
        <w:rPr>
          <w:rFonts w:ascii="Minion Pro" w:hAnsi="Minion Pro" w:cs="Minion Pro"/>
          <w:bCs/>
          <w:caps/>
          <w:color w:val="000000"/>
          <w:lang w:eastAsia="pl-PL"/>
        </w:rPr>
        <w:t xml:space="preserve">LEKOWRAŻLIWOŚĆ SZCZEPÓW </w:t>
      </w:r>
      <w:r w:rsidRPr="00092ACB">
        <w:rPr>
          <w:rFonts w:ascii="Minion Pro" w:hAnsi="Minion Pro" w:cs="Minion Pro"/>
          <w:bCs/>
          <w:i/>
          <w:caps/>
          <w:color w:val="000000"/>
          <w:lang w:eastAsia="pl-PL"/>
        </w:rPr>
        <w:t>PROTOTHECA</w:t>
      </w:r>
      <w:r w:rsidRPr="00092ACB">
        <w:rPr>
          <w:rFonts w:ascii="Minion Pro" w:hAnsi="Minion Pro" w:cs="Minion Pro"/>
          <w:bCs/>
          <w:caps/>
          <w:color w:val="000000"/>
          <w:lang w:eastAsia="pl-PL"/>
        </w:rPr>
        <w:t xml:space="preserve"> SPP. IZOLOWANYCH </w:t>
      </w:r>
    </w:p>
    <w:p w14:paraId="40CBA61D" w14:textId="77777777" w:rsidR="00092ACB" w:rsidRPr="00092ACB" w:rsidRDefault="00092ACB" w:rsidP="00092ACB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aps/>
          <w:color w:val="000000"/>
          <w:lang w:eastAsia="pl-PL"/>
        </w:rPr>
      </w:pPr>
      <w:r w:rsidRPr="00092ACB">
        <w:rPr>
          <w:rFonts w:ascii="Minion Pro" w:hAnsi="Minion Pro" w:cs="Minion Pro"/>
          <w:bCs/>
          <w:caps/>
          <w:color w:val="000000"/>
          <w:lang w:eastAsia="pl-PL"/>
        </w:rPr>
        <w:t>Z PRZYPADKÓW PROTOTEKOZY U LUDZI</w:t>
      </w:r>
    </w:p>
    <w:p w14:paraId="5FB06DDE" w14:textId="77777777" w:rsidR="00673445" w:rsidRPr="00673445" w:rsidRDefault="00673445" w:rsidP="00092ACB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color w:val="000000"/>
          <w:lang w:eastAsia="pl-PL"/>
        </w:rPr>
      </w:pPr>
    </w:p>
    <w:p w14:paraId="0E73B47E" w14:textId="77777777" w:rsidR="0081506B" w:rsidRDefault="00092ACB" w:rsidP="00673445">
      <w:pPr>
        <w:suppressAutoHyphens/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olor w:val="000000"/>
          <w:vertAlign w:val="superscript"/>
          <w:lang w:eastAsia="pl-PL"/>
        </w:rPr>
        <w:sectPr w:rsidR="0081506B" w:rsidSect="00211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Minion Pro" w:hAnsi="Minion Pro" w:cs="Minion Pro"/>
          <w:bCs/>
          <w:color w:val="000000"/>
          <w:lang w:eastAsia="pl-PL"/>
        </w:rPr>
        <w:t>King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>a</w:t>
      </w:r>
      <w:r>
        <w:rPr>
          <w:rFonts w:ascii="Minion Pro" w:hAnsi="Minion Pro" w:cs="Minion Pro"/>
          <w:bCs/>
          <w:color w:val="000000"/>
          <w:lang w:eastAsia="pl-PL"/>
        </w:rPr>
        <w:t xml:space="preserve"> Żupnik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>,</w:t>
      </w:r>
      <w:r w:rsidRPr="0081506B">
        <w:rPr>
          <w:rFonts w:ascii="Minion Pro" w:hAnsi="Minion Pro" w:cs="Minion Pro"/>
          <w:bCs/>
          <w:color w:val="000000"/>
          <w:lang w:eastAsia="pl-PL"/>
        </w:rPr>
        <w:t xml:space="preserve"> </w:t>
      </w:r>
      <w:r>
        <w:rPr>
          <w:rFonts w:ascii="Minion Pro" w:hAnsi="Minion Pro" w:cs="Minion Pro"/>
          <w:bCs/>
          <w:color w:val="000000"/>
          <w:lang w:eastAsia="pl-PL"/>
        </w:rPr>
        <w:t>Zofia Bakuła</w:t>
      </w:r>
      <w:r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 xml:space="preserve">, </w:t>
      </w:r>
      <w:r>
        <w:rPr>
          <w:rFonts w:ascii="Minion Pro" w:hAnsi="Minion Pro" w:cs="Minion Pro"/>
          <w:bCs/>
          <w:color w:val="000000"/>
          <w:lang w:eastAsia="pl-PL"/>
        </w:rPr>
        <w:t>Tomasz Jagiel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>ski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</w:p>
    <w:p w14:paraId="07E00D42" w14:textId="77777777" w:rsidR="00673445" w:rsidRPr="00673445" w:rsidRDefault="00673445" w:rsidP="0081506B">
      <w:pPr>
        <w:suppressAutoHyphens/>
        <w:autoSpaceDE w:val="0"/>
        <w:autoSpaceDN w:val="0"/>
        <w:adjustRightInd w:val="0"/>
        <w:spacing w:after="0" w:line="256" w:lineRule="atLeast"/>
        <w:textAlignment w:val="center"/>
        <w:rPr>
          <w:rFonts w:ascii="Minion Pro" w:hAnsi="Minion Pro" w:cs="Minion Pro"/>
          <w:b/>
          <w:bCs/>
          <w:color w:val="000000"/>
          <w:lang w:eastAsia="pl-PL"/>
        </w:rPr>
      </w:pPr>
    </w:p>
    <w:p w14:paraId="39695B64" w14:textId="77777777" w:rsidR="00092ACB" w:rsidRPr="00673445" w:rsidRDefault="00673445" w:rsidP="00092ACB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73445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1</w:t>
      </w:r>
      <w:r w:rsidR="00092ACB" w:rsidRPr="00673445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Zakład </w:t>
      </w:r>
      <w:r w:rsidR="00092ACB">
        <w:rPr>
          <w:rFonts w:ascii="Minion Pro" w:hAnsi="Minion Pro" w:cs="Minion Pro"/>
          <w:color w:val="000000"/>
          <w:sz w:val="18"/>
          <w:szCs w:val="18"/>
          <w:lang w:eastAsia="pl-PL"/>
        </w:rPr>
        <w:t>Mikrobiologii Stosowanej, Instytut Mikrobiologii, Wydział Biologii, Uniwersytet Warszawski</w:t>
      </w:r>
    </w:p>
    <w:p w14:paraId="19E3F0EF" w14:textId="77777777" w:rsidR="00673445" w:rsidRPr="00673445" w:rsidRDefault="00673445" w:rsidP="00141D7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589EBFFD" w14:textId="77777777" w:rsidR="00EC0731" w:rsidRPr="00EC0731" w:rsidRDefault="0081506B" w:rsidP="00EC0731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Cs/>
          <w:color w:val="000000"/>
          <w:sz w:val="18"/>
          <w:szCs w:val="18"/>
          <w:lang w:val="en-US" w:eastAsia="pl-PL"/>
        </w:rPr>
      </w:pPr>
      <w:r w:rsidRPr="006E7670">
        <w:rPr>
          <w:rFonts w:ascii="Minion Pro" w:hAnsi="Minion Pro" w:cs="Minion Pro"/>
          <w:iCs/>
          <w:color w:val="000000"/>
          <w:sz w:val="18"/>
          <w:szCs w:val="18"/>
          <w:lang w:val="en-US" w:eastAsia="pl-PL"/>
        </w:rPr>
        <w:t xml:space="preserve">e-mail: </w:t>
      </w:r>
      <w:hyperlink r:id="rId7" w:history="1">
        <w:r w:rsidR="00EC0731" w:rsidRPr="00EC0731">
          <w:rPr>
            <w:rStyle w:val="Hipercze"/>
            <w:rFonts w:ascii="Minion Pro" w:hAnsi="Minion Pro" w:cs="Minion Pro"/>
            <w:iCs/>
            <w:sz w:val="18"/>
            <w:szCs w:val="18"/>
            <w:lang w:val="en-US" w:eastAsia="pl-PL"/>
          </w:rPr>
          <w:t xml:space="preserve">k.zupnik@student.uw.edu.pl </w:t>
        </w:r>
      </w:hyperlink>
    </w:p>
    <w:p w14:paraId="5D382B78" w14:textId="77777777" w:rsidR="00EC0731" w:rsidRPr="00EC0731" w:rsidRDefault="00B2597D" w:rsidP="00EC0731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Cs/>
          <w:color w:val="000000"/>
          <w:sz w:val="18"/>
          <w:szCs w:val="18"/>
          <w:lang w:val="en-US" w:eastAsia="pl-PL"/>
        </w:rPr>
      </w:pPr>
      <w:hyperlink r:id="rId8" w:history="1">
        <w:r w:rsidR="00EC0731" w:rsidRPr="00EC0731">
          <w:rPr>
            <w:rStyle w:val="Hipercze"/>
            <w:rFonts w:ascii="Minion Pro" w:hAnsi="Minion Pro" w:cs="Minion Pro"/>
            <w:iCs/>
            <w:sz w:val="18"/>
            <w:szCs w:val="18"/>
            <w:lang w:val="en-US" w:eastAsia="pl-PL"/>
          </w:rPr>
          <w:t>zofiabakula@biol.uw.edu.pl</w:t>
        </w:r>
      </w:hyperlink>
    </w:p>
    <w:p w14:paraId="4EE87D46" w14:textId="77777777" w:rsidR="00673445" w:rsidRPr="006E7670" w:rsidRDefault="00B2597D" w:rsidP="00EC0731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cs="Calibri"/>
          <w:color w:val="000000"/>
          <w:sz w:val="18"/>
          <w:szCs w:val="18"/>
          <w:lang w:val="en-US" w:eastAsia="pl-PL"/>
        </w:rPr>
      </w:pPr>
      <w:hyperlink r:id="rId9" w:history="1">
        <w:r w:rsidR="00EC0731" w:rsidRPr="00EC0731">
          <w:rPr>
            <w:rStyle w:val="Hipercze"/>
            <w:rFonts w:ascii="Minion Pro" w:hAnsi="Minion Pro" w:cs="Minion Pro"/>
            <w:iCs/>
            <w:sz w:val="18"/>
            <w:szCs w:val="18"/>
            <w:lang w:val="en-US" w:eastAsia="pl-PL"/>
          </w:rPr>
          <w:t>t.jagielski@biol.uw.edu.pl</w:t>
        </w:r>
      </w:hyperlink>
    </w:p>
    <w:p w14:paraId="481AC8BC" w14:textId="77777777" w:rsidR="00F9017A" w:rsidRPr="006E7670" w:rsidRDefault="00F9017A" w:rsidP="00F9017A">
      <w:pPr>
        <w:autoSpaceDE w:val="0"/>
        <w:autoSpaceDN w:val="0"/>
        <w:adjustRightInd w:val="0"/>
        <w:spacing w:after="0" w:line="256" w:lineRule="atLeast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en-US" w:eastAsia="pl-PL"/>
        </w:rPr>
      </w:pPr>
    </w:p>
    <w:p w14:paraId="4693BA20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Wprowadzenie</w:t>
      </w:r>
    </w:p>
    <w:p w14:paraId="2C5831B2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4E774BDC" w14:textId="77777777" w:rsidR="00F9017A" w:rsidRDefault="00491842" w:rsidP="005A1806">
      <w:pPr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Glony należące do rodzaju </w:t>
      </w:r>
      <w:r w:rsidRPr="0049184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r w:rsidR="00A7241C" w:rsidRPr="006E7670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A7241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obok </w:t>
      </w:r>
      <w:proofErr w:type="spellStart"/>
      <w:r w:rsidRPr="0049184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Chorella</w:t>
      </w:r>
      <w:proofErr w:type="spellEnd"/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sp.</w:t>
      </w:r>
      <w:r w:rsidR="00B35D54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są je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dynymi znanymi dotąd roślinami 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>mogącymi wywoływać zakażen</w:t>
      </w:r>
      <w:r w:rsidR="00A7241C">
        <w:rPr>
          <w:rFonts w:ascii="Minion Pro" w:hAnsi="Minion Pro" w:cs="Minion Pro"/>
          <w:color w:val="000000"/>
          <w:sz w:val="18"/>
          <w:szCs w:val="18"/>
          <w:lang w:eastAsia="pl-PL"/>
        </w:rPr>
        <w:t>ia u kręgowców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>. Spośród</w:t>
      </w:r>
      <w:r w:rsidRPr="00087644">
        <w:rPr>
          <w:rFonts w:ascii="Minion Pro" w:hAnsi="Minion Pro" w:cs="Minion Pro"/>
          <w:color w:val="000000" w:themeColor="text1"/>
          <w:sz w:val="18"/>
          <w:szCs w:val="18"/>
          <w:lang w:eastAsia="pl-PL"/>
        </w:rPr>
        <w:t xml:space="preserve"> </w:t>
      </w:r>
      <w:r w:rsidRPr="001446D9">
        <w:rPr>
          <w:rFonts w:ascii="Minion Pro" w:hAnsi="Minion Pro" w:cs="Minion Pro"/>
          <w:color w:val="000000" w:themeColor="text1"/>
          <w:sz w:val="18"/>
          <w:szCs w:val="18"/>
          <w:lang w:eastAsia="pl-PL"/>
        </w:rPr>
        <w:t>14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znanych gatunków </w:t>
      </w:r>
      <w:r w:rsidRPr="0049184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r w:rsidR="009E1386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>pięć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, tj.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Prototheca </w:t>
      </w:r>
      <w:r w:rsidR="00B35D54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wickerhamii, 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r w:rsidR="00B35D54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ciferr</w:t>
      </w:r>
      <w:r w:rsidR="00B35D54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i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i </w:t>
      </w:r>
      <w:r w:rsidR="001446D9" w:rsidRPr="001446D9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>wcześniej znany jako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Prototheca 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zopfii </w:t>
      </w:r>
      <w:r w:rsidR="001446D9" w:rsidRPr="001446D9">
        <w:rPr>
          <w:rFonts w:ascii="Minion Pro" w:hAnsi="Minion Pro" w:cs="Minion Pro"/>
          <w:color w:val="000000"/>
          <w:sz w:val="18"/>
          <w:szCs w:val="18"/>
          <w:lang w:eastAsia="pl-PL"/>
        </w:rPr>
        <w:t>gen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  <w:r w:rsidR="001446D9" w:rsidRPr="001446D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>1</w:t>
      </w:r>
      <w:r w:rsidR="001446D9" w:rsidRPr="001446D9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="00B35D54" w:rsidRPr="001446D9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Prototheca 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bovis 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(wcześniej znany jako 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zopfii </w:t>
      </w:r>
      <w:r w:rsidR="001446D9">
        <w:rPr>
          <w:rFonts w:ascii="Minion Pro" w:hAnsi="Minion Pro" w:cs="Minion Pro"/>
          <w:color w:val="000000"/>
          <w:sz w:val="18"/>
          <w:szCs w:val="18"/>
          <w:lang w:eastAsia="pl-PL"/>
        </w:rPr>
        <w:t>gen. 2)</w:t>
      </w:r>
      <w:r w:rsidR="00C34E32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Prototheca </w:t>
      </w:r>
      <w:r w:rsidR="001446D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miyajii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i 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Prototheca </w:t>
      </w:r>
      <w:proofErr w:type="spellStart"/>
      <w:r w:rsidR="00C34E3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cutis</w:t>
      </w:r>
      <w:proofErr w:type="spellEnd"/>
      <w:r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Pr="00491842">
        <w:rPr>
          <w:rFonts w:ascii="Minion Pro" w:hAnsi="Minion Pro" w:cs="Minion Pro"/>
          <w:color w:val="000000"/>
          <w:sz w:val="18"/>
          <w:szCs w:val="18"/>
          <w:lang w:eastAsia="pl-PL"/>
        </w:rPr>
        <w:t>uznaje się za organizmy patogenne dla człowieka i zwierząt.</w:t>
      </w:r>
      <w:r w:rsidR="00636ED2" w:rsidRP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B74AFF" w:rsidRPr="00B74AFF">
        <w:rPr>
          <w:rFonts w:ascii="Minion Pro" w:hAnsi="Minion Pro" w:cs="Minion Pro"/>
          <w:color w:val="000000"/>
          <w:sz w:val="18"/>
          <w:szCs w:val="18"/>
          <w:lang w:eastAsia="pl-PL"/>
        </w:rPr>
        <w:t>Najczęstszym</w:t>
      </w:r>
      <w:r w:rsidR="00B74AF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B74AFF" w:rsidRPr="00B74AF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czynnikiem etiologicznym </w:t>
      </w:r>
      <w:proofErr w:type="spellStart"/>
      <w:r w:rsidR="005A1806">
        <w:rPr>
          <w:rFonts w:ascii="Minion Pro" w:hAnsi="Minion Pro" w:cs="Minion Pro"/>
          <w:color w:val="000000"/>
          <w:sz w:val="18"/>
          <w:szCs w:val="18"/>
          <w:lang w:eastAsia="pl-PL"/>
        </w:rPr>
        <w:t>prototekozy</w:t>
      </w:r>
      <w:proofErr w:type="spellEnd"/>
      <w:r w:rsidR="005A180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B74AFF" w:rsidRPr="00B74AF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u ludzi jest </w:t>
      </w:r>
      <w:r w:rsidR="00B74AFF" w:rsidRPr="00B74AFF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</w:t>
      </w:r>
      <w:r w:rsidR="00DE3D8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.</w:t>
      </w:r>
      <w:r w:rsidR="00B74AFF" w:rsidRPr="00B74AFF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wickerhamii</w:t>
      </w:r>
      <w:r w:rsidR="00B74AF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="00FE2726">
        <w:rPr>
          <w:rFonts w:ascii="Minion Pro" w:hAnsi="Minion Pro" w:cs="Minion Pro"/>
          <w:color w:val="000000"/>
          <w:sz w:val="18"/>
          <w:szCs w:val="18"/>
          <w:lang w:eastAsia="pl-PL"/>
        </w:rPr>
        <w:t>Zakażenia wywoł</w:t>
      </w:r>
      <w:r w:rsidR="005A1806" w:rsidRPr="005C425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ane przez </w:t>
      </w:r>
      <w:r w:rsidR="005A1806" w:rsidRPr="005A1806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r w:rsidR="00DE3D8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sp. są trudne w </w:t>
      </w:r>
      <w:r w:rsidR="005A1806">
        <w:rPr>
          <w:rFonts w:ascii="Minion Pro" w:hAnsi="Minion Pro" w:cs="Minion Pro"/>
          <w:color w:val="000000"/>
          <w:sz w:val="18"/>
          <w:szCs w:val="18"/>
          <w:lang w:eastAsia="pl-PL"/>
        </w:rPr>
        <w:t>leczeniu</w:t>
      </w:r>
      <w:r w:rsidR="005A1806" w:rsidRPr="005C425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 uwagi na oporność alg na wiele spośród 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stosowanych</w:t>
      </w:r>
      <w:r w:rsidR="005A1806" w:rsidRPr="005C425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leków.</w:t>
      </w:r>
    </w:p>
    <w:p w14:paraId="51A61ABA" w14:textId="77777777" w:rsidR="005A1806" w:rsidRPr="00F9017A" w:rsidRDefault="005A1806" w:rsidP="005A1806">
      <w:pPr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6C5C294F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Cel badania</w:t>
      </w:r>
    </w:p>
    <w:p w14:paraId="26A9B070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56E29287" w14:textId="77777777" w:rsidR="00636ED2" w:rsidRPr="00636ED2" w:rsidRDefault="00636ED2" w:rsidP="001A465A">
      <w:pPr>
        <w:ind w:firstLine="284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Celem </w:t>
      </w:r>
      <w:r w:rsidR="00C62A9B">
        <w:rPr>
          <w:rFonts w:ascii="Minion Pro" w:hAnsi="Minion Pro" w:cs="Minion Pro"/>
          <w:color w:val="000000"/>
          <w:sz w:val="18"/>
          <w:szCs w:val="18"/>
          <w:lang w:eastAsia="pl-PL"/>
        </w:rPr>
        <w:t>badania</w:t>
      </w:r>
      <w:r w:rsidRP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BF1DF4">
        <w:rPr>
          <w:rFonts w:ascii="Minion Pro" w:hAnsi="Minion Pro" w:cs="Minion Pro"/>
          <w:color w:val="000000"/>
          <w:sz w:val="18"/>
          <w:szCs w:val="18"/>
          <w:lang w:eastAsia="pl-PL"/>
        </w:rPr>
        <w:t>było określenie</w:t>
      </w:r>
      <w:r w:rsidR="00C62A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wrażliwości szczepów wyizolowanych z przypadków </w:t>
      </w:r>
      <w:proofErr w:type="spellStart"/>
      <w:r w:rsidRPr="00636ED2">
        <w:rPr>
          <w:rFonts w:ascii="Minion Pro" w:hAnsi="Minion Pro" w:cs="Minion Pro"/>
          <w:color w:val="000000"/>
          <w:sz w:val="18"/>
          <w:szCs w:val="18"/>
          <w:lang w:eastAsia="pl-PL"/>
        </w:rPr>
        <w:t>prototekozy</w:t>
      </w:r>
      <w:proofErr w:type="spellEnd"/>
      <w:r w:rsidRP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u ludzi</w:t>
      </w:r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365E61" w:rsidRP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na 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konwencjonalne i niekonwencjonalne </w:t>
      </w:r>
      <w:r w:rsidR="00365E61" w:rsidRPr="00365E61">
        <w:rPr>
          <w:rFonts w:ascii="Minion Pro" w:hAnsi="Minion Pro" w:cs="Minion Pro"/>
          <w:color w:val="000000"/>
          <w:sz w:val="18"/>
          <w:szCs w:val="18"/>
          <w:lang w:eastAsia="pl-PL"/>
        </w:rPr>
        <w:t>leki przeciwgrzybicze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4D1C16B7" w14:textId="77777777" w:rsidR="00F9017A" w:rsidRPr="00F9017A" w:rsidRDefault="00F9017A" w:rsidP="00141D75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49A043DF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Materiały i metody</w:t>
      </w:r>
    </w:p>
    <w:p w14:paraId="2458903D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74A23FE9" w14:textId="77777777" w:rsidR="00F9017A" w:rsidRPr="00F9017A" w:rsidRDefault="002A2AC4" w:rsidP="00141D75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Do pracy włączono </w:t>
      </w:r>
      <w:r w:rsidR="007E4994">
        <w:rPr>
          <w:rFonts w:ascii="Minion Pro" w:hAnsi="Minion Pro" w:cs="Minion Pro"/>
          <w:color w:val="000000"/>
          <w:sz w:val="18"/>
          <w:szCs w:val="18"/>
          <w:lang w:eastAsia="pl-PL"/>
        </w:rPr>
        <w:t>1</w:t>
      </w:r>
      <w:r w:rsidR="003E2038">
        <w:rPr>
          <w:rFonts w:ascii="Minion Pro" w:hAnsi="Minion Pro" w:cs="Minion Pro"/>
          <w:color w:val="000000"/>
          <w:sz w:val="18"/>
          <w:szCs w:val="18"/>
          <w:lang w:eastAsia="pl-PL"/>
        </w:rPr>
        <w:t>6</w:t>
      </w:r>
      <w:r w:rsidR="007E499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szczepów klinicznych</w:t>
      </w:r>
      <w:r w:rsidR="00AC79E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reprezentujących gatunki: </w:t>
      </w:r>
      <w:r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wickerhamii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3E2038">
        <w:rPr>
          <w:rFonts w:ascii="Minion Pro" w:hAnsi="Minion Pro" w:cs="Minion Pro"/>
          <w:color w:val="000000"/>
          <w:sz w:val="18"/>
          <w:szCs w:val="18"/>
          <w:lang w:eastAsia="pl-PL"/>
        </w:rPr>
        <w:t>9),</w:t>
      </w:r>
      <w:r w:rsidR="00297E9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4680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r w:rsidR="003E203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ciferrii</w:t>
      </w:r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154CE8">
        <w:rPr>
          <w:rFonts w:ascii="Minion Pro" w:hAnsi="Minion Pro" w:cs="Minion Pro"/>
          <w:color w:val="000000"/>
          <w:sz w:val="18"/>
          <w:szCs w:val="18"/>
          <w:lang w:eastAsia="pl-PL"/>
        </w:rPr>
        <w:t>(2)</w:t>
      </w:r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, </w:t>
      </w:r>
      <w:r w:rsidR="003E203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bovis </w:t>
      </w:r>
      <w:r w:rsidR="003E2038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154CE8">
        <w:rPr>
          <w:rFonts w:ascii="Minion Pro" w:hAnsi="Minion Pro" w:cs="Minion Pro"/>
          <w:color w:val="000000"/>
          <w:sz w:val="18"/>
          <w:szCs w:val="18"/>
          <w:lang w:eastAsia="pl-PL"/>
        </w:rPr>
        <w:t>2</w:t>
      </w:r>
      <w:r w:rsidR="003E2038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="00154C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proofErr w:type="spellStart"/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moriformis</w:t>
      </w:r>
      <w:proofErr w:type="spellEnd"/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154C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(1), </w:t>
      </w:r>
      <w:r w:rsidR="0054680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pringsheimii</w:t>
      </w:r>
      <w:r w:rsidR="00154C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4680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(1) i </w:t>
      </w:r>
      <w:r w:rsidR="00154CE8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Prototheca </w:t>
      </w:r>
      <w:r w:rsidR="00154CE8">
        <w:rPr>
          <w:rFonts w:ascii="Minion Pro" w:hAnsi="Minion Pro" w:cs="Minion Pro"/>
          <w:color w:val="000000"/>
          <w:sz w:val="18"/>
          <w:szCs w:val="18"/>
          <w:lang w:eastAsia="pl-PL"/>
        </w:rPr>
        <w:t>sp. (1)</w:t>
      </w:r>
      <w:r w:rsidR="003E203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123A0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oraz </w:t>
      </w:r>
      <w:r w:rsidR="007E4994">
        <w:rPr>
          <w:rFonts w:ascii="Minion Pro" w:hAnsi="Minion Pro" w:cs="Minion Pro"/>
          <w:color w:val="000000"/>
          <w:sz w:val="18"/>
          <w:szCs w:val="18"/>
          <w:lang w:eastAsia="pl-PL"/>
        </w:rPr>
        <w:t>10 szczepów referencyjnych</w:t>
      </w:r>
      <w:r w:rsidR="006F632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reprezentujących gatunki: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wickerhamii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042F9F">
        <w:rPr>
          <w:rFonts w:ascii="Minion Pro" w:hAnsi="Minion Pro" w:cs="Minion Pro"/>
          <w:color w:val="000000"/>
          <w:sz w:val="18"/>
          <w:szCs w:val="18"/>
          <w:lang w:eastAsia="pl-PL"/>
        </w:rPr>
        <w:t>DBVPG 9298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546809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r w:rsidR="00EB5A57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ciferrii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r w:rsidR="00EB5A57">
        <w:rPr>
          <w:rFonts w:ascii="Minion Pro" w:hAnsi="Minion Pro" w:cs="Minion Pro"/>
          <w:color w:val="000000"/>
          <w:sz w:val="18"/>
          <w:szCs w:val="18"/>
          <w:lang w:eastAsia="pl-PL"/>
        </w:rPr>
        <w:t>SAG 2063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r w:rsidR="00EB5A57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bovis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r w:rsidR="00EB5A57">
        <w:rPr>
          <w:rFonts w:ascii="Minion Pro" w:hAnsi="Minion Pro" w:cs="Minion Pro"/>
          <w:color w:val="000000"/>
          <w:sz w:val="18"/>
          <w:szCs w:val="18"/>
          <w:lang w:eastAsia="pl-PL"/>
        </w:rPr>
        <w:t>SAG 2021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blaschkeae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EB5A57">
        <w:rPr>
          <w:rFonts w:ascii="Minion Pro" w:hAnsi="Minion Pro" w:cs="Minion Pro"/>
          <w:color w:val="000000"/>
          <w:sz w:val="18"/>
          <w:szCs w:val="18"/>
          <w:lang w:eastAsia="pl-PL"/>
        </w:rPr>
        <w:t>SAG 2064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F90FC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P. </w:t>
      </w:r>
      <w:r w:rsidR="00713DB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blaschkeae </w:t>
      </w:r>
      <w:proofErr w:type="spellStart"/>
      <w:r w:rsidR="00713DBD" w:rsidRPr="00F90FCA">
        <w:rPr>
          <w:rFonts w:ascii="Minion Pro" w:hAnsi="Minion Pro" w:cs="Minion Pro"/>
          <w:color w:val="000000"/>
          <w:sz w:val="18"/>
          <w:szCs w:val="18"/>
          <w:lang w:eastAsia="pl-PL"/>
        </w:rPr>
        <w:t>ssp</w:t>
      </w:r>
      <w:proofErr w:type="spellEnd"/>
      <w:r w:rsidR="00713DB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. </w:t>
      </w:r>
      <w:proofErr w:type="spellStart"/>
      <w:r w:rsidR="00713DB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brasiliensis</w:t>
      </w:r>
      <w:proofErr w:type="spellEnd"/>
      <w:r w:rsidR="00713DB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713DB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(DSM 103592),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proofErr w:type="spellStart"/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cutis</w:t>
      </w:r>
      <w:proofErr w:type="spellEnd"/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042F9F">
        <w:rPr>
          <w:rFonts w:ascii="Minion Pro" w:hAnsi="Minion Pro" w:cs="Minion Pro"/>
          <w:color w:val="000000"/>
          <w:sz w:val="18"/>
          <w:szCs w:val="18"/>
          <w:lang w:eastAsia="pl-PL"/>
        </w:rPr>
        <w:t>ATCC PRA-338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miyajii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EB5A57">
        <w:rPr>
          <w:rFonts w:ascii="Minion Pro" w:hAnsi="Minion Pro" w:cs="Minion Pro"/>
          <w:color w:val="000000"/>
          <w:sz w:val="18"/>
          <w:szCs w:val="18"/>
          <w:lang w:eastAsia="pl-PL"/>
        </w:rPr>
        <w:t>IFM 53848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stagnora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042F9F">
        <w:rPr>
          <w:rFonts w:ascii="Minion Pro" w:hAnsi="Minion Pro" w:cs="Minion Pro"/>
          <w:color w:val="000000"/>
          <w:sz w:val="18"/>
          <w:szCs w:val="18"/>
          <w:lang w:eastAsia="pl-PL"/>
        </w:rPr>
        <w:t>ATCC 16528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proofErr w:type="spellStart"/>
      <w:r w:rsidR="00770440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moriformis</w:t>
      </w:r>
      <w:proofErr w:type="spellEnd"/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042F9F">
        <w:rPr>
          <w:rFonts w:ascii="Minion Pro" w:hAnsi="Minion Pro" w:cs="Minion Pro"/>
          <w:color w:val="000000"/>
          <w:sz w:val="18"/>
          <w:szCs w:val="18"/>
          <w:lang w:eastAsia="pl-PL"/>
        </w:rPr>
        <w:t>ATCC 50112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 i </w:t>
      </w:r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proofErr w:type="spellStart"/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tumulicola</w:t>
      </w:r>
      <w:proofErr w:type="spellEnd"/>
      <w:r w:rsidR="00C3738A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042F9F">
        <w:rPr>
          <w:rFonts w:ascii="Minion Pro" w:hAnsi="Minion Pro" w:cs="Minion Pro"/>
          <w:color w:val="000000"/>
          <w:sz w:val="18"/>
          <w:szCs w:val="18"/>
          <w:lang w:eastAsia="pl-PL"/>
        </w:rPr>
        <w:t>JCM 31123</w:t>
      </w:r>
      <w:r w:rsidR="00C3738A">
        <w:rPr>
          <w:rFonts w:ascii="Minion Pro" w:hAnsi="Minion Pro" w:cs="Minion Pro"/>
          <w:color w:val="000000"/>
          <w:sz w:val="18"/>
          <w:szCs w:val="18"/>
          <w:lang w:eastAsia="pl-PL"/>
        </w:rPr>
        <w:t>).</w:t>
      </w:r>
      <w:r w:rsid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Profile </w:t>
      </w:r>
      <w:r w:rsidR="00636ED2">
        <w:rPr>
          <w:rFonts w:ascii="Minion Pro" w:hAnsi="Minion Pro" w:cs="Minion Pro"/>
          <w:color w:val="000000"/>
          <w:sz w:val="18"/>
          <w:szCs w:val="18"/>
          <w:lang w:eastAsia="pl-PL"/>
        </w:rPr>
        <w:t>lekowrażliwości ustalono za pomocą metody mikrorozcieńczeń</w:t>
      </w:r>
      <w:r w:rsidR="00365E61" w:rsidRP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na płytkach </w:t>
      </w:r>
      <w:proofErr w:type="spellStart"/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>titracyjnych</w:t>
      </w:r>
      <w:proofErr w:type="spellEnd"/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w oparciu o własne protokoły i na podstawie wytycznych </w:t>
      </w:r>
      <w:proofErr w:type="spellStart"/>
      <w:r w:rsidR="00365E61" w:rsidRPr="008A0E1F">
        <w:rPr>
          <w:rFonts w:ascii="Minion Pro" w:hAnsi="Minion Pro" w:cs="Minion Pro"/>
          <w:color w:val="000000"/>
          <w:sz w:val="18"/>
          <w:szCs w:val="18"/>
          <w:lang w:eastAsia="pl-PL"/>
        </w:rPr>
        <w:t>Clinical</w:t>
      </w:r>
      <w:proofErr w:type="spellEnd"/>
      <w:r w:rsidR="00365E61" w:rsidRPr="008A0E1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and </w:t>
      </w:r>
      <w:proofErr w:type="spellStart"/>
      <w:r w:rsidR="00365E61" w:rsidRPr="008A0E1F">
        <w:rPr>
          <w:rFonts w:ascii="Minion Pro" w:hAnsi="Minion Pro" w:cs="Minion Pro"/>
          <w:color w:val="000000"/>
          <w:sz w:val="18"/>
          <w:szCs w:val="18"/>
          <w:lang w:eastAsia="pl-PL"/>
        </w:rPr>
        <w:t>Laboratory</w:t>
      </w:r>
      <w:proofErr w:type="spellEnd"/>
      <w:r w:rsidR="00E325B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365E61" w:rsidRPr="008A0E1F">
        <w:rPr>
          <w:rFonts w:ascii="Minion Pro" w:hAnsi="Minion Pro" w:cs="Minion Pro"/>
          <w:color w:val="000000"/>
          <w:sz w:val="18"/>
          <w:szCs w:val="18"/>
          <w:lang w:eastAsia="pl-PL"/>
        </w:rPr>
        <w:t>Standards</w:t>
      </w:r>
      <w:proofErr w:type="spellEnd"/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365E61" w:rsidRPr="008A0E1F">
        <w:rPr>
          <w:rFonts w:ascii="Minion Pro" w:hAnsi="Minion Pro" w:cs="Minion Pro"/>
          <w:color w:val="000000"/>
          <w:sz w:val="18"/>
          <w:szCs w:val="18"/>
          <w:lang w:eastAsia="pl-PL"/>
        </w:rPr>
        <w:t>Institute</w:t>
      </w:r>
      <w:proofErr w:type="spellEnd"/>
      <w:r w:rsidR="00365E6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(CLSI)</w:t>
      </w:r>
      <w:r w:rsid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Wyznaczono wartości minimalnych stężeń hamujących (MIC) oraz minimalnych stężeń </w:t>
      </w:r>
      <w:proofErr w:type="spellStart"/>
      <w:r w:rsidR="00636ED2">
        <w:rPr>
          <w:rFonts w:ascii="Minion Pro" w:hAnsi="Minion Pro" w:cs="Minion Pro"/>
          <w:color w:val="000000"/>
          <w:sz w:val="18"/>
          <w:szCs w:val="18"/>
          <w:lang w:eastAsia="pl-PL"/>
        </w:rPr>
        <w:t>algobójczych</w:t>
      </w:r>
      <w:proofErr w:type="spellEnd"/>
      <w:r w:rsidR="00636ED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(MAC) dla 9 leków </w:t>
      </w:r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przeciwgrzybiczych: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amfoterycyny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B,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ketokonazolu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itrakonazolu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mikonazolu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flukonazolu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lulikonazolu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efinakonazolu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woriko</w:t>
      </w:r>
      <w:r w:rsidR="00E84113">
        <w:rPr>
          <w:rFonts w:ascii="Minion Pro" w:hAnsi="Minion Pro" w:cs="Minion Pro"/>
          <w:color w:val="000000"/>
          <w:sz w:val="18"/>
          <w:szCs w:val="18"/>
          <w:lang w:eastAsia="pl-PL"/>
        </w:rPr>
        <w:t>naz</w:t>
      </w:r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posakonazolu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0F7ABFFD" w14:textId="77777777" w:rsidR="00F9017A" w:rsidRP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73240794" w14:textId="77777777" w:rsidR="00F9017A" w:rsidRDefault="00F9017A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Wyniki</w:t>
      </w:r>
    </w:p>
    <w:p w14:paraId="48439B39" w14:textId="77777777" w:rsidR="0081506B" w:rsidRPr="0081506B" w:rsidRDefault="0081506B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64A6A742" w14:textId="7ADC2124" w:rsidR="00EF3974" w:rsidRPr="003C4BFD" w:rsidRDefault="00505332" w:rsidP="003C4BFD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Wśród szczepów klinicznych największą aktywnością </w:t>
      </w:r>
      <w:proofErr w:type="spellStart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>przeciwprototekową</w:t>
      </w:r>
      <w:proofErr w:type="spellEnd"/>
      <w:r w:rsidR="004A775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wykazał się </w:t>
      </w:r>
      <w:proofErr w:type="spellStart"/>
      <w:r>
        <w:rPr>
          <w:rFonts w:ascii="Minion Pro" w:hAnsi="Minion Pro" w:cs="Minion Pro"/>
          <w:color w:val="000000"/>
          <w:sz w:val="18"/>
          <w:szCs w:val="18"/>
          <w:lang w:eastAsia="pl-PL"/>
        </w:rPr>
        <w:t>efinakonazol</w:t>
      </w:r>
      <w:proofErr w:type="spellEnd"/>
      <w:r w:rsidR="00EC71F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4C7183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44125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średni </w:t>
      </w:r>
      <w:r w:rsidR="000E6E80">
        <w:rPr>
          <w:rFonts w:ascii="Minion Pro" w:hAnsi="Minion Pro" w:cs="Minion Pro"/>
          <w:color w:val="000000"/>
          <w:sz w:val="18"/>
          <w:szCs w:val="18"/>
          <w:lang w:eastAsia="pl-PL"/>
        </w:rPr>
        <w:t>MIC</w:t>
      </w:r>
      <w:r w:rsidR="007D14A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/MAC </w:t>
      </w:r>
      <w:r w:rsidR="00982347">
        <w:rPr>
          <w:rFonts w:ascii="Minion Pro" w:hAnsi="Minion Pro" w:cs="Minion Pro"/>
          <w:color w:val="000000"/>
          <w:sz w:val="18"/>
          <w:szCs w:val="18"/>
          <w:lang w:eastAsia="pl-PL"/>
        </w:rPr>
        <w:t>0,100/0,114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7D14A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). </w:t>
      </w:r>
      <w:commentRangeStart w:id="0"/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Średnie </w:t>
      </w:r>
      <w:r w:rsidR="003C4BFD">
        <w:rPr>
          <w:rFonts w:ascii="Minion Pro" w:hAnsi="Minion Pro" w:cs="Minion Pro"/>
          <w:color w:val="000000"/>
          <w:sz w:val="18"/>
          <w:szCs w:val="18"/>
          <w:lang w:eastAsia="pl-PL"/>
        </w:rPr>
        <w:t>wartości</w:t>
      </w:r>
      <w:r w:rsidR="0017003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MIC/MAC </w:t>
      </w:r>
      <w:commentRangeEnd w:id="0"/>
      <w:r w:rsidR="003C4BFD">
        <w:rPr>
          <w:rStyle w:val="Odwoaniedokomentarza"/>
        </w:rPr>
        <w:commentReference w:id="0"/>
      </w:r>
      <w:r w:rsidR="00E0145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dla </w:t>
      </w:r>
      <w:r w:rsidR="00C04E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innych </w:t>
      </w:r>
      <w:r w:rsidR="00E01450">
        <w:rPr>
          <w:rFonts w:ascii="Minion Pro" w:hAnsi="Minion Pro" w:cs="Minion Pro"/>
          <w:color w:val="000000"/>
          <w:sz w:val="18"/>
          <w:szCs w:val="18"/>
          <w:lang w:eastAsia="pl-PL"/>
        </w:rPr>
        <w:t>zbadanych</w:t>
      </w:r>
      <w:r w:rsidR="0017003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leków wynosiły: </w:t>
      </w:r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0,538</w:t>
      </w:r>
      <w:r w:rsidR="0017003D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0,644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17003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r w:rsidR="00C04E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amfoteryczna </w:t>
      </w:r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B), 2,625/2,955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ketokonoazol</w:t>
      </w:r>
      <w:proofErr w:type="spellEnd"/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), 3,105/3,105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itrakonazol</w:t>
      </w:r>
      <w:proofErr w:type="spellEnd"/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), 118,538/146,824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>lulikonazol</w:t>
      </w:r>
      <w:proofErr w:type="spellEnd"/>
      <w:r w:rsidR="001B29E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), 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4,526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4,526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worikonazol</w:t>
      </w:r>
      <w:proofErr w:type="spellEnd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), 3,350/3,350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posakonazol</w:t>
      </w:r>
      <w:proofErr w:type="spellEnd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), 67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67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mikonazol</w:t>
      </w:r>
      <w:proofErr w:type="spellEnd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) i 135,680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162,909 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r w:rsidR="005710E8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6E7670">
        <w:rPr>
          <w:rFonts w:ascii="Minion Pro" w:hAnsi="Minion Pro" w:cs="Minion Pro"/>
          <w:color w:val="000000"/>
          <w:sz w:val="18"/>
          <w:szCs w:val="18"/>
          <w:lang w:eastAsia="pl-PL"/>
        </w:rPr>
        <w:t>L</w:t>
      </w:r>
      <w:r w:rsidR="005710E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proofErr w:type="spellStart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flukonazol</w:t>
      </w:r>
      <w:proofErr w:type="spellEnd"/>
      <w:r w:rsidR="00EB1063">
        <w:rPr>
          <w:rFonts w:ascii="Minion Pro" w:hAnsi="Minion Pro" w:cs="Minion Pro"/>
          <w:color w:val="000000"/>
          <w:sz w:val="18"/>
          <w:szCs w:val="18"/>
          <w:lang w:eastAsia="pl-PL"/>
        </w:rPr>
        <w:t>).</w:t>
      </w:r>
      <w:r w:rsidR="00A520B5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3C4B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Szczepy kliniczne </w:t>
      </w:r>
      <w:r w:rsidR="003C4BF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P. wickerhamii</w:t>
      </w:r>
      <w:r w:rsidR="003C4BF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 </w:t>
      </w:r>
      <w:r w:rsidR="003C4BFD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charakteryzowały się niższymi średnimi wartościami </w:t>
      </w:r>
      <w:r w:rsidR="003C4B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MIC i MAC </w:t>
      </w:r>
      <w:r w:rsidR="0044125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dla </w:t>
      </w:r>
      <w:bookmarkStart w:id="1" w:name="_GoBack"/>
      <w:bookmarkEnd w:id="1"/>
      <w:r w:rsidR="003C4BFD">
        <w:rPr>
          <w:rFonts w:ascii="Minion Pro" w:hAnsi="Minion Pro" w:cs="Minion Pro"/>
          <w:color w:val="000000"/>
          <w:sz w:val="18"/>
          <w:szCs w:val="18"/>
          <w:lang w:eastAsia="pl-PL"/>
        </w:rPr>
        <w:t>badanych leków</w:t>
      </w:r>
      <w:r w:rsidR="003C4B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niż szczepy </w:t>
      </w:r>
      <w:r w:rsidR="003C4BFD" w:rsidRPr="003C4BFD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P. zopfii.</w:t>
      </w:r>
      <w:r w:rsidR="003C4B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3C4BFD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  <w:r w:rsidR="000176A8">
        <w:rPr>
          <w:rFonts w:ascii="Minion Pro" w:hAnsi="Minion Pro" w:cs="Minion Pro"/>
          <w:color w:val="000000"/>
          <w:sz w:val="18"/>
          <w:szCs w:val="18"/>
          <w:lang w:eastAsia="pl-PL"/>
        </w:rPr>
        <w:t>Wśród szczepów referencyjnych n</w:t>
      </w:r>
      <w:r w:rsidR="0040778D" w:rsidRPr="00A520B5">
        <w:rPr>
          <w:rFonts w:ascii="Minion Pro" w:hAnsi="Minion Pro" w:cs="Minion Pro"/>
          <w:color w:val="000000"/>
          <w:sz w:val="18"/>
          <w:szCs w:val="18"/>
          <w:lang w:eastAsia="pl-PL"/>
        </w:rPr>
        <w:t>ajwiększą</w:t>
      </w:r>
      <w:r w:rsidR="0040778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opornością na badane leki wykazała się </w:t>
      </w:r>
      <w:r w:rsidR="0040778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proofErr w:type="spellStart"/>
      <w:r w:rsidR="0040778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tumulicola</w:t>
      </w:r>
      <w:proofErr w:type="spellEnd"/>
      <w:r w:rsidR="0040778D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686B68BD" w14:textId="77777777" w:rsidR="00F9017A" w:rsidRPr="00F9017A" w:rsidRDefault="00F9017A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7B9E0BB9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Wnioski</w:t>
      </w:r>
    </w:p>
    <w:p w14:paraId="7934BC14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77203F7A" w14:textId="77777777" w:rsidR="00141D75" w:rsidRDefault="00247389" w:rsidP="0081506B">
      <w:pPr>
        <w:pBdr>
          <w:bottom w:val="single" w:sz="6" w:space="1" w:color="auto"/>
        </w:pBdr>
        <w:autoSpaceDE w:val="0"/>
        <w:autoSpaceDN w:val="0"/>
        <w:adjustRightInd w:val="0"/>
        <w:spacing w:after="0" w:line="256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Otrzymane wyniki </w:t>
      </w:r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wskazują na wysoką wrażliwość szczepów klinicznych </w:t>
      </w:r>
      <w:r w:rsidR="00E0486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Prototheca </w:t>
      </w:r>
      <w:r w:rsidR="00C04E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sp. na leki z grupy </w:t>
      </w:r>
      <w:proofErr w:type="spellStart"/>
      <w:r w:rsidR="00C04E70">
        <w:rPr>
          <w:rFonts w:ascii="Minion Pro" w:hAnsi="Minion Pro" w:cs="Minion Pro"/>
          <w:color w:val="000000"/>
          <w:sz w:val="18"/>
          <w:szCs w:val="18"/>
          <w:lang w:eastAsia="pl-PL"/>
        </w:rPr>
        <w:t>azoli</w:t>
      </w:r>
      <w:proofErr w:type="spellEnd"/>
      <w:r w:rsidR="00C04E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 </w:t>
      </w:r>
      <w:proofErr w:type="spellStart"/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>amfoterycynę</w:t>
      </w:r>
      <w:proofErr w:type="spellEnd"/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B. Najwyższą aktywność wykazano dla </w:t>
      </w:r>
      <w:proofErr w:type="spellStart"/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>efinakonazolu</w:t>
      </w:r>
      <w:proofErr w:type="spellEnd"/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C04E7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który nie był dotąd stosowany w </w:t>
      </w:r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leczeniu </w:t>
      </w:r>
      <w:proofErr w:type="spellStart"/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>prototekoz</w:t>
      </w:r>
      <w:proofErr w:type="spellEnd"/>
      <w:r w:rsidR="00E0486D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2B302109" w14:textId="77777777" w:rsidR="00E0486D" w:rsidRDefault="00E0486D" w:rsidP="0081506B">
      <w:pPr>
        <w:pBdr>
          <w:bottom w:val="single" w:sz="6" w:space="1" w:color="auto"/>
        </w:pBdr>
        <w:autoSpaceDE w:val="0"/>
        <w:autoSpaceDN w:val="0"/>
        <w:adjustRightInd w:val="0"/>
        <w:spacing w:after="0" w:line="256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70701788" w14:textId="77777777" w:rsidR="00867BE3" w:rsidRPr="00F41016" w:rsidRDefault="0081506B" w:rsidP="00F41016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  <w:r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*</w:t>
      </w:r>
      <w:r w:rsidRPr="0081506B">
        <w:rPr>
          <w:rFonts w:ascii="Minion Pro" w:hAnsi="Minion Pro" w:cs="Minion Pro"/>
          <w:iCs/>
          <w:color w:val="000000"/>
          <w:sz w:val="18"/>
          <w:szCs w:val="18"/>
          <w:lang w:val="en-GB" w:eastAsia="pl-PL"/>
        </w:rPr>
        <w:t> </w:t>
      </w:r>
      <w:r w:rsidR="00636ED2" w:rsidRPr="00636ED2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  <w:r w:rsidR="00636ED2"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Autor korespondencyjny:</w:t>
      </w:r>
      <w:r w:rsidR="00636ED2" w:rsidRPr="002D3EAC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 </w:t>
      </w:r>
      <w:r w:rsidR="00636ED2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Dr n. med. </w:t>
      </w:r>
      <w:r w:rsidR="00636ED2" w:rsidRPr="002D3EAC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Tomasz Jagielski, Zakład Mikrobiologii Stosowanej, Instytut Mikrobiologii, Wydział Biologii, Uniwersytet Warszawski; 02-096 Warszawa; tel. 22 55-41-430; e-mail: </w:t>
      </w:r>
      <w:hyperlink r:id="rId13" w:history="1">
        <w:r w:rsidR="00636ED2" w:rsidRPr="00B839D8">
          <w:rPr>
            <w:rStyle w:val="Hipercze"/>
            <w:rFonts w:ascii="Minion Pro" w:hAnsi="Minion Pro" w:cs="Minion Pro"/>
            <w:iCs/>
            <w:sz w:val="18"/>
            <w:szCs w:val="18"/>
            <w:lang w:eastAsia="pl-PL"/>
          </w:rPr>
          <w:t>t.jagielski@biol.uw.edu.pl</w:t>
        </w:r>
      </w:hyperlink>
    </w:p>
    <w:sectPr w:rsidR="00867BE3" w:rsidRPr="00F41016" w:rsidSect="0081506B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Zofia Bakula" w:date="2019-10-23T09:52:00Z" w:initials="ZB">
    <w:p w14:paraId="64FA7807" w14:textId="0CE6D66D" w:rsidR="003C4BFD" w:rsidRDefault="003C4BFD">
      <w:pPr>
        <w:pStyle w:val="Tekstkomentarza"/>
      </w:pPr>
      <w:r>
        <w:rPr>
          <w:rStyle w:val="Odwoaniedokomentarza"/>
        </w:rPr>
        <w:annotationRef/>
      </w:r>
      <w:r>
        <w:t>Może lepsze byłyby mediany?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FA78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FA7807" w16cid:durableId="215AA1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5BA74" w14:textId="77777777" w:rsidR="00B2597D" w:rsidRDefault="00B2597D" w:rsidP="0081506B">
      <w:pPr>
        <w:spacing w:after="0" w:line="240" w:lineRule="auto"/>
      </w:pPr>
      <w:r>
        <w:separator/>
      </w:r>
    </w:p>
  </w:endnote>
  <w:endnote w:type="continuationSeparator" w:id="0">
    <w:p w14:paraId="2139113E" w14:textId="77777777" w:rsidR="00B2597D" w:rsidRDefault="00B2597D" w:rsidP="0081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altName w:val="Cambria Math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8C392" w14:textId="77777777" w:rsidR="00B2597D" w:rsidRDefault="00B2597D" w:rsidP="0081506B">
      <w:pPr>
        <w:spacing w:after="0" w:line="240" w:lineRule="auto"/>
      </w:pPr>
      <w:r>
        <w:separator/>
      </w:r>
    </w:p>
  </w:footnote>
  <w:footnote w:type="continuationSeparator" w:id="0">
    <w:p w14:paraId="1D30CDBF" w14:textId="77777777" w:rsidR="00B2597D" w:rsidRDefault="00B2597D" w:rsidP="0081506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ofia Bakula">
    <w15:presenceInfo w15:providerId="Windows Live" w15:userId="776e955566b8c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82"/>
    <w:rsid w:val="00002CB5"/>
    <w:rsid w:val="000176A8"/>
    <w:rsid w:val="00035E02"/>
    <w:rsid w:val="00042F9F"/>
    <w:rsid w:val="00047697"/>
    <w:rsid w:val="00054169"/>
    <w:rsid w:val="00064423"/>
    <w:rsid w:val="00065286"/>
    <w:rsid w:val="00087644"/>
    <w:rsid w:val="00090101"/>
    <w:rsid w:val="00092ACB"/>
    <w:rsid w:val="000A628E"/>
    <w:rsid w:val="000C03A9"/>
    <w:rsid w:val="000C7F85"/>
    <w:rsid w:val="000E49A4"/>
    <w:rsid w:val="000E6E80"/>
    <w:rsid w:val="000F46DA"/>
    <w:rsid w:val="00123A0D"/>
    <w:rsid w:val="00136444"/>
    <w:rsid w:val="00141D75"/>
    <w:rsid w:val="001446D9"/>
    <w:rsid w:val="00154CE8"/>
    <w:rsid w:val="001554E9"/>
    <w:rsid w:val="00161EB5"/>
    <w:rsid w:val="0017003D"/>
    <w:rsid w:val="00176F3A"/>
    <w:rsid w:val="001A465A"/>
    <w:rsid w:val="001A7F7C"/>
    <w:rsid w:val="001B29EC"/>
    <w:rsid w:val="001B31D0"/>
    <w:rsid w:val="002054D5"/>
    <w:rsid w:val="0021183B"/>
    <w:rsid w:val="00247389"/>
    <w:rsid w:val="00251B49"/>
    <w:rsid w:val="00253789"/>
    <w:rsid w:val="00256C10"/>
    <w:rsid w:val="002649D4"/>
    <w:rsid w:val="00287B60"/>
    <w:rsid w:val="00297E9F"/>
    <w:rsid w:val="002A229E"/>
    <w:rsid w:val="002A2AC4"/>
    <w:rsid w:val="002B06C4"/>
    <w:rsid w:val="002C3713"/>
    <w:rsid w:val="002D6A6B"/>
    <w:rsid w:val="002D76A4"/>
    <w:rsid w:val="00305246"/>
    <w:rsid w:val="003060F3"/>
    <w:rsid w:val="00311859"/>
    <w:rsid w:val="003133F2"/>
    <w:rsid w:val="003238A8"/>
    <w:rsid w:val="00365E61"/>
    <w:rsid w:val="00370ECD"/>
    <w:rsid w:val="00375F72"/>
    <w:rsid w:val="00390C20"/>
    <w:rsid w:val="003B2EC8"/>
    <w:rsid w:val="003C4BFD"/>
    <w:rsid w:val="003D4452"/>
    <w:rsid w:val="003E1BB6"/>
    <w:rsid w:val="003E2038"/>
    <w:rsid w:val="00404F82"/>
    <w:rsid w:val="0040778D"/>
    <w:rsid w:val="00414324"/>
    <w:rsid w:val="00433445"/>
    <w:rsid w:val="00441259"/>
    <w:rsid w:val="00445401"/>
    <w:rsid w:val="00450C14"/>
    <w:rsid w:val="00464EBC"/>
    <w:rsid w:val="004757B3"/>
    <w:rsid w:val="004774A3"/>
    <w:rsid w:val="00485DFD"/>
    <w:rsid w:val="00491842"/>
    <w:rsid w:val="004A1966"/>
    <w:rsid w:val="004A7757"/>
    <w:rsid w:val="004C7183"/>
    <w:rsid w:val="004D31C6"/>
    <w:rsid w:val="004D39C7"/>
    <w:rsid w:val="004E16CB"/>
    <w:rsid w:val="004F5B59"/>
    <w:rsid w:val="00505332"/>
    <w:rsid w:val="00507F89"/>
    <w:rsid w:val="00511EBA"/>
    <w:rsid w:val="0051372F"/>
    <w:rsid w:val="0051693D"/>
    <w:rsid w:val="0052046F"/>
    <w:rsid w:val="0052128C"/>
    <w:rsid w:val="00531898"/>
    <w:rsid w:val="00546809"/>
    <w:rsid w:val="00547F24"/>
    <w:rsid w:val="005564C1"/>
    <w:rsid w:val="005710E8"/>
    <w:rsid w:val="005A1806"/>
    <w:rsid w:val="005B56A3"/>
    <w:rsid w:val="005B6C38"/>
    <w:rsid w:val="005D0A77"/>
    <w:rsid w:val="005D3C9E"/>
    <w:rsid w:val="005E1658"/>
    <w:rsid w:val="00611A16"/>
    <w:rsid w:val="00611D25"/>
    <w:rsid w:val="006172D7"/>
    <w:rsid w:val="00623400"/>
    <w:rsid w:val="0063002D"/>
    <w:rsid w:val="00636ED2"/>
    <w:rsid w:val="00673445"/>
    <w:rsid w:val="0068612B"/>
    <w:rsid w:val="00687AD1"/>
    <w:rsid w:val="00693C6B"/>
    <w:rsid w:val="006B06EC"/>
    <w:rsid w:val="006B3013"/>
    <w:rsid w:val="006C3B1F"/>
    <w:rsid w:val="006D0747"/>
    <w:rsid w:val="006E7670"/>
    <w:rsid w:val="006E796E"/>
    <w:rsid w:val="006F632C"/>
    <w:rsid w:val="007061E6"/>
    <w:rsid w:val="00713DBD"/>
    <w:rsid w:val="00720E80"/>
    <w:rsid w:val="00721084"/>
    <w:rsid w:val="007226D2"/>
    <w:rsid w:val="007268B7"/>
    <w:rsid w:val="007401C2"/>
    <w:rsid w:val="007408A5"/>
    <w:rsid w:val="00763790"/>
    <w:rsid w:val="00770440"/>
    <w:rsid w:val="0077516D"/>
    <w:rsid w:val="00776549"/>
    <w:rsid w:val="007774C6"/>
    <w:rsid w:val="00782043"/>
    <w:rsid w:val="00793E51"/>
    <w:rsid w:val="007B206F"/>
    <w:rsid w:val="007B6DC4"/>
    <w:rsid w:val="007C4DE9"/>
    <w:rsid w:val="007C7E25"/>
    <w:rsid w:val="007D14AE"/>
    <w:rsid w:val="007D5DBE"/>
    <w:rsid w:val="007E4994"/>
    <w:rsid w:val="00800020"/>
    <w:rsid w:val="0081506B"/>
    <w:rsid w:val="008203AB"/>
    <w:rsid w:val="00827CE1"/>
    <w:rsid w:val="00851042"/>
    <w:rsid w:val="0086209F"/>
    <w:rsid w:val="00867BE3"/>
    <w:rsid w:val="00891AA1"/>
    <w:rsid w:val="00897050"/>
    <w:rsid w:val="008A1359"/>
    <w:rsid w:val="008D140F"/>
    <w:rsid w:val="00901743"/>
    <w:rsid w:val="00902E1E"/>
    <w:rsid w:val="00922CB7"/>
    <w:rsid w:val="00936F92"/>
    <w:rsid w:val="00963A32"/>
    <w:rsid w:val="009657B6"/>
    <w:rsid w:val="00970697"/>
    <w:rsid w:val="00982347"/>
    <w:rsid w:val="009A1CD3"/>
    <w:rsid w:val="009A2FE3"/>
    <w:rsid w:val="009A5075"/>
    <w:rsid w:val="009B48F0"/>
    <w:rsid w:val="009C02AD"/>
    <w:rsid w:val="009C1999"/>
    <w:rsid w:val="009D29AB"/>
    <w:rsid w:val="009E1386"/>
    <w:rsid w:val="009E4A80"/>
    <w:rsid w:val="009E70A3"/>
    <w:rsid w:val="00A062E8"/>
    <w:rsid w:val="00A20FA1"/>
    <w:rsid w:val="00A470D1"/>
    <w:rsid w:val="00A520B5"/>
    <w:rsid w:val="00A53156"/>
    <w:rsid w:val="00A564F1"/>
    <w:rsid w:val="00A67C37"/>
    <w:rsid w:val="00A7241C"/>
    <w:rsid w:val="00A74687"/>
    <w:rsid w:val="00A81861"/>
    <w:rsid w:val="00A936B4"/>
    <w:rsid w:val="00A93B91"/>
    <w:rsid w:val="00AC79E4"/>
    <w:rsid w:val="00AD4199"/>
    <w:rsid w:val="00AE43DE"/>
    <w:rsid w:val="00AF586F"/>
    <w:rsid w:val="00B00BE4"/>
    <w:rsid w:val="00B079BB"/>
    <w:rsid w:val="00B20462"/>
    <w:rsid w:val="00B2597D"/>
    <w:rsid w:val="00B35D54"/>
    <w:rsid w:val="00B462CB"/>
    <w:rsid w:val="00B61479"/>
    <w:rsid w:val="00B67B31"/>
    <w:rsid w:val="00B74AFF"/>
    <w:rsid w:val="00B76040"/>
    <w:rsid w:val="00B8000B"/>
    <w:rsid w:val="00BC2BD0"/>
    <w:rsid w:val="00BE0C44"/>
    <w:rsid w:val="00BE7945"/>
    <w:rsid w:val="00BF1DF4"/>
    <w:rsid w:val="00C04E70"/>
    <w:rsid w:val="00C15855"/>
    <w:rsid w:val="00C24209"/>
    <w:rsid w:val="00C34E32"/>
    <w:rsid w:val="00C3738A"/>
    <w:rsid w:val="00C421DC"/>
    <w:rsid w:val="00C61BD4"/>
    <w:rsid w:val="00C62A9B"/>
    <w:rsid w:val="00C835C8"/>
    <w:rsid w:val="00CB5012"/>
    <w:rsid w:val="00CD00BB"/>
    <w:rsid w:val="00CD0E4F"/>
    <w:rsid w:val="00D02BC1"/>
    <w:rsid w:val="00D036B0"/>
    <w:rsid w:val="00D260A7"/>
    <w:rsid w:val="00D501F0"/>
    <w:rsid w:val="00D620E5"/>
    <w:rsid w:val="00D657C7"/>
    <w:rsid w:val="00D7526A"/>
    <w:rsid w:val="00D77A1F"/>
    <w:rsid w:val="00D81FD1"/>
    <w:rsid w:val="00D9625C"/>
    <w:rsid w:val="00DB22B9"/>
    <w:rsid w:val="00DB7A68"/>
    <w:rsid w:val="00DC54ED"/>
    <w:rsid w:val="00DE3D88"/>
    <w:rsid w:val="00E01450"/>
    <w:rsid w:val="00E0486D"/>
    <w:rsid w:val="00E12229"/>
    <w:rsid w:val="00E178E2"/>
    <w:rsid w:val="00E325B4"/>
    <w:rsid w:val="00E41AEC"/>
    <w:rsid w:val="00E46426"/>
    <w:rsid w:val="00E602A9"/>
    <w:rsid w:val="00E72595"/>
    <w:rsid w:val="00E81094"/>
    <w:rsid w:val="00E84113"/>
    <w:rsid w:val="00EA2654"/>
    <w:rsid w:val="00EA3172"/>
    <w:rsid w:val="00EB1063"/>
    <w:rsid w:val="00EB5A57"/>
    <w:rsid w:val="00EC0731"/>
    <w:rsid w:val="00EC71F9"/>
    <w:rsid w:val="00ED2BA1"/>
    <w:rsid w:val="00EF3974"/>
    <w:rsid w:val="00EF7AF3"/>
    <w:rsid w:val="00F07C69"/>
    <w:rsid w:val="00F14DDD"/>
    <w:rsid w:val="00F342D2"/>
    <w:rsid w:val="00F41016"/>
    <w:rsid w:val="00F67423"/>
    <w:rsid w:val="00F9017A"/>
    <w:rsid w:val="00F90FCA"/>
    <w:rsid w:val="00FC5C4A"/>
    <w:rsid w:val="00FE237F"/>
    <w:rsid w:val="00FE2726"/>
    <w:rsid w:val="00FE5965"/>
    <w:rsid w:val="00FF0ADC"/>
    <w:rsid w:val="00FF1783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58333"/>
  <w15:docId w15:val="{FF923A23-48DA-E548-9F6C-F98773F3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7A1F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0524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7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05246"/>
    <w:rPr>
      <w:rFonts w:ascii="Times New Roman" w:hAnsi="Times New Roman" w:cs="Times New Roman"/>
      <w:b/>
      <w:kern w:val="36"/>
      <w:sz w:val="4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63790"/>
    <w:rPr>
      <w:rFonts w:ascii="Calibri Light" w:hAnsi="Calibri Light" w:cs="Times New Roman"/>
      <w:b/>
      <w:sz w:val="26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040"/>
    <w:rPr>
      <w:rFonts w:ascii="Segoe UI" w:hAnsi="Segoe UI" w:cs="Times New Roman"/>
      <w:sz w:val="18"/>
    </w:rPr>
  </w:style>
  <w:style w:type="character" w:styleId="Pogrubienie">
    <w:name w:val="Strong"/>
    <w:basedOn w:val="Domylnaczcionkaakapitu"/>
    <w:uiPriority w:val="22"/>
    <w:qFormat/>
    <w:rsid w:val="006E796E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6E7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7C37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F4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0F46DA"/>
    <w:rPr>
      <w:rFonts w:ascii="Courier New" w:hAnsi="Courier New" w:cs="Times New Roman"/>
    </w:rPr>
  </w:style>
  <w:style w:type="character" w:customStyle="1" w:styleId="hoenzb">
    <w:name w:val="hoenzb"/>
    <w:rsid w:val="005E1658"/>
  </w:style>
  <w:style w:type="character" w:customStyle="1" w:styleId="gd">
    <w:name w:val="gd"/>
    <w:rsid w:val="00763790"/>
  </w:style>
  <w:style w:type="character" w:customStyle="1" w:styleId="g3">
    <w:name w:val="g3"/>
    <w:rsid w:val="00763790"/>
  </w:style>
  <w:style w:type="character" w:customStyle="1" w:styleId="hb">
    <w:name w:val="hb"/>
    <w:rsid w:val="00763790"/>
  </w:style>
  <w:style w:type="character" w:customStyle="1" w:styleId="g2">
    <w:name w:val="g2"/>
    <w:rsid w:val="00763790"/>
  </w:style>
  <w:style w:type="paragraph" w:customStyle="1" w:styleId="Adresautorow">
    <w:name w:val="Adres autorow"/>
    <w:basedOn w:val="Normalny"/>
    <w:uiPriority w:val="99"/>
    <w:rsid w:val="00867BE3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Minion Pro" w:hAnsi="Minion Pro" w:cs="Minion Pro"/>
      <w:color w:val="000000"/>
      <w:sz w:val="18"/>
      <w:szCs w:val="18"/>
      <w:lang w:eastAsia="pl-PL"/>
    </w:rPr>
  </w:style>
  <w:style w:type="paragraph" w:customStyle="1" w:styleId="TekstpodstawowyTEKSTOWE">
    <w:name w:val="Tekst podstawowy (TEKSTOWE)"/>
    <w:basedOn w:val="Normalny"/>
    <w:uiPriority w:val="99"/>
    <w:rsid w:val="00867BE3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D02BC1"/>
    <w:pPr>
      <w:pBdr>
        <w:top w:val="single" w:sz="4" w:space="11" w:color="auto"/>
      </w:pBdr>
      <w:spacing w:line="216" w:lineRule="atLeast"/>
    </w:pPr>
  </w:style>
  <w:style w:type="paragraph" w:customStyle="1" w:styleId="Podtytul1TEKSTOWE">
    <w:name w:val="Podtytul 1 (TEKSTOWE)"/>
    <w:basedOn w:val="TekstpodstawowyTEKSTOWE"/>
    <w:next w:val="TekstpodstawowyTEKSTOWE"/>
    <w:uiPriority w:val="99"/>
    <w:rsid w:val="00F9017A"/>
    <w:pPr>
      <w:tabs>
        <w:tab w:val="left" w:pos="255"/>
      </w:tabs>
      <w:spacing w:line="256" w:lineRule="atLeast"/>
      <w:jc w:val="left"/>
    </w:pPr>
    <w:rPr>
      <w:b/>
      <w:bCs/>
      <w:sz w:val="22"/>
      <w:szCs w:val="22"/>
      <w:lang w:val="pl-PL"/>
    </w:rPr>
  </w:style>
  <w:style w:type="paragraph" w:customStyle="1" w:styleId="Autorrozdzialu">
    <w:name w:val="Autor rozdzialu"/>
    <w:basedOn w:val="TekstpodstawowyTEKSTOWE"/>
    <w:uiPriority w:val="99"/>
    <w:rsid w:val="00673445"/>
    <w:pPr>
      <w:suppressAutoHyphens/>
      <w:spacing w:line="256" w:lineRule="atLeast"/>
      <w:jc w:val="right"/>
    </w:pPr>
    <w:rPr>
      <w:b/>
      <w:bCs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506B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rsid w:val="0081506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506B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81506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06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06B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29E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9E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0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3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4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0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fiabakula@biol.uw.edu.pl" TargetMode="External"/><Relationship Id="rId13" Type="http://schemas.openxmlformats.org/officeDocument/2006/relationships/hyperlink" Target="mailto:t.jagielski@biol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zupnik@student.uw.edu.pl%20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t.jagielski@biol.uw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1C32-7F28-284D-B6C6-27CB9DBB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IAE</dc:creator>
  <cp:lastModifiedBy>Zofia Bakula</cp:lastModifiedBy>
  <cp:revision>3</cp:revision>
  <cp:lastPrinted>2018-12-18T11:37:00Z</cp:lastPrinted>
  <dcterms:created xsi:type="dcterms:W3CDTF">2019-10-23T07:52:00Z</dcterms:created>
  <dcterms:modified xsi:type="dcterms:W3CDTF">2019-10-23T07:54:00Z</dcterms:modified>
</cp:coreProperties>
</file>